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DFC7" w14:textId="77777777" w:rsidR="005E437E" w:rsidRDefault="005E437E" w:rsidP="00797B68">
      <w:pPr>
        <w:rPr>
          <w:rFonts w:ascii="Arial" w:hAnsi="Arial" w:cs="Arial"/>
        </w:rPr>
      </w:pPr>
    </w:p>
    <w:p w14:paraId="4FE7B068" w14:textId="77777777" w:rsidR="00CF2693" w:rsidRDefault="00CF2693" w:rsidP="00797B68">
      <w:pPr>
        <w:rPr>
          <w:rFonts w:ascii="Arial" w:hAnsi="Arial" w:cs="Arial"/>
        </w:rPr>
      </w:pPr>
    </w:p>
    <w:p w14:paraId="06675AD4" w14:textId="77777777" w:rsidR="006C7064" w:rsidRDefault="006C7064" w:rsidP="00797B68">
      <w:pPr>
        <w:rPr>
          <w:rFonts w:ascii="Arial" w:hAnsi="Arial" w:cs="Arial"/>
        </w:rPr>
      </w:pPr>
    </w:p>
    <w:p w14:paraId="461430B6" w14:textId="77777777" w:rsidR="006C7064" w:rsidRDefault="006C7064" w:rsidP="00797B68">
      <w:pPr>
        <w:rPr>
          <w:rFonts w:ascii="Arial" w:hAnsi="Arial" w:cs="Arial"/>
        </w:rPr>
      </w:pPr>
    </w:p>
    <w:p w14:paraId="0F9D8AB7" w14:textId="77777777" w:rsidR="006C7064" w:rsidRDefault="006C7064" w:rsidP="00797B68">
      <w:pPr>
        <w:rPr>
          <w:rFonts w:ascii="Arial" w:hAnsi="Arial" w:cs="Arial"/>
        </w:rPr>
      </w:pPr>
    </w:p>
    <w:p w14:paraId="29DF44BB" w14:textId="77777777" w:rsidR="006C7064" w:rsidRPr="006113A5" w:rsidRDefault="006C7064" w:rsidP="006C7064">
      <w:pPr>
        <w:rPr>
          <w:rFonts w:ascii="Arial" w:hAnsi="Arial" w:cs="Arial"/>
          <w:sz w:val="96"/>
          <w:szCs w:val="96"/>
        </w:rPr>
      </w:pPr>
      <w:r w:rsidRPr="006113A5">
        <w:rPr>
          <w:rFonts w:ascii="Arial" w:hAnsi="Arial" w:cs="Arial"/>
          <w:sz w:val="96"/>
          <w:szCs w:val="96"/>
        </w:rPr>
        <w:t>F  A  Q</w:t>
      </w:r>
      <w:r w:rsidR="00DC3444" w:rsidRPr="006113A5">
        <w:rPr>
          <w:rFonts w:ascii="Arial" w:hAnsi="Arial" w:cs="Arial"/>
          <w:sz w:val="96"/>
          <w:szCs w:val="96"/>
        </w:rPr>
        <w:t xml:space="preserve"> ’ s</w:t>
      </w:r>
      <w:r w:rsidRPr="006113A5">
        <w:rPr>
          <w:rFonts w:ascii="Arial" w:hAnsi="Arial" w:cs="Arial"/>
          <w:sz w:val="96"/>
          <w:szCs w:val="96"/>
        </w:rPr>
        <w:t xml:space="preserve">    zum</w:t>
      </w:r>
    </w:p>
    <w:p w14:paraId="755C80E3" w14:textId="77777777" w:rsidR="006C7064" w:rsidRDefault="006C7064" w:rsidP="00797B68">
      <w:pPr>
        <w:rPr>
          <w:rFonts w:ascii="Arial" w:hAnsi="Arial" w:cs="Arial"/>
        </w:rPr>
      </w:pPr>
    </w:p>
    <w:p w14:paraId="78C98530" w14:textId="77777777" w:rsidR="006C7064" w:rsidRPr="00797B68" w:rsidRDefault="006C7064" w:rsidP="00797B68">
      <w:pPr>
        <w:rPr>
          <w:rFonts w:ascii="Arial" w:hAnsi="Arial" w:cs="Arial"/>
        </w:rPr>
      </w:pPr>
    </w:p>
    <w:p w14:paraId="258BE150" w14:textId="77777777" w:rsidR="00DD3E97" w:rsidRPr="00DD3E97" w:rsidRDefault="00DD3E97" w:rsidP="00DD3E97">
      <w:pPr>
        <w:rPr>
          <w:rFonts w:ascii="Arial" w:hAnsi="Arial"/>
          <w:b/>
          <w:sz w:val="56"/>
          <w:szCs w:val="56"/>
        </w:rPr>
      </w:pPr>
      <w:r w:rsidRPr="00DD3E97">
        <w:rPr>
          <w:rFonts w:ascii="Arial" w:hAnsi="Arial"/>
          <w:b/>
          <w:sz w:val="56"/>
          <w:szCs w:val="56"/>
        </w:rPr>
        <w:t>Erhebungsbogen für Zentren für</w:t>
      </w:r>
      <w:r w:rsidRPr="00DD3E97">
        <w:rPr>
          <w:rFonts w:ascii="Arial" w:hAnsi="Arial"/>
          <w:b/>
          <w:sz w:val="56"/>
          <w:szCs w:val="56"/>
        </w:rPr>
        <w:br/>
        <w:t>Hämatologische Neoplasien</w:t>
      </w:r>
    </w:p>
    <w:p w14:paraId="72595002" w14:textId="77777777" w:rsidR="00C91993" w:rsidRPr="00892363" w:rsidRDefault="00C91993" w:rsidP="00C91993">
      <w:pPr>
        <w:tabs>
          <w:tab w:val="left" w:pos="10348"/>
        </w:tabs>
        <w:jc w:val="center"/>
        <w:rPr>
          <w:rFonts w:ascii="Arial" w:hAnsi="Arial" w:cs="Arial"/>
        </w:rPr>
      </w:pPr>
    </w:p>
    <w:p w14:paraId="675F592E" w14:textId="77777777" w:rsidR="00C91993" w:rsidRPr="00892363" w:rsidRDefault="00C91993" w:rsidP="00C91993">
      <w:pPr>
        <w:tabs>
          <w:tab w:val="left" w:pos="1985"/>
          <w:tab w:val="left" w:pos="10348"/>
        </w:tabs>
        <w:rPr>
          <w:rFonts w:ascii="Arial" w:hAnsi="Arial" w:cs="Arial"/>
          <w:b/>
          <w:sz w:val="32"/>
          <w:szCs w:val="32"/>
        </w:rPr>
      </w:pPr>
      <w:r w:rsidRPr="00892363">
        <w:rPr>
          <w:rFonts w:ascii="Arial" w:hAnsi="Arial" w:cs="Arial"/>
          <w:b/>
          <w:sz w:val="32"/>
          <w:szCs w:val="32"/>
        </w:rPr>
        <w:t>der Deutschen Krebsgesellschaft</w:t>
      </w:r>
    </w:p>
    <w:p w14:paraId="4FED2EAC" w14:textId="77777777" w:rsidR="006113A5" w:rsidRPr="00C91993" w:rsidRDefault="006113A5" w:rsidP="006113A5">
      <w:pPr>
        <w:rPr>
          <w:rFonts w:ascii="Arial" w:hAnsi="Arial"/>
        </w:rPr>
      </w:pPr>
    </w:p>
    <w:p w14:paraId="59246B14" w14:textId="77777777" w:rsidR="00C91993" w:rsidRPr="00C91993" w:rsidRDefault="00C91993" w:rsidP="006113A5">
      <w:pPr>
        <w:rPr>
          <w:rFonts w:ascii="Arial" w:hAnsi="Arial"/>
        </w:rPr>
      </w:pPr>
    </w:p>
    <w:p w14:paraId="652CBC00" w14:textId="46BD48BB" w:rsidR="00C91993" w:rsidRPr="00C91993" w:rsidRDefault="00C91993" w:rsidP="006113A5">
      <w:pPr>
        <w:rPr>
          <w:rFonts w:ascii="Arial" w:hAnsi="Arial"/>
        </w:rPr>
      </w:pPr>
      <w:r w:rsidRPr="00C91993">
        <w:rPr>
          <w:rFonts w:ascii="Arial" w:hAnsi="Arial"/>
          <w:b/>
        </w:rPr>
        <w:t>Sprecher der Zertifizierungskomm</w:t>
      </w:r>
      <w:r w:rsidR="000D4B74">
        <w:rPr>
          <w:rFonts w:ascii="Arial" w:hAnsi="Arial"/>
          <w:b/>
        </w:rPr>
        <w:t>i</w:t>
      </w:r>
      <w:r w:rsidRPr="00C91993">
        <w:rPr>
          <w:rFonts w:ascii="Arial" w:hAnsi="Arial"/>
          <w:b/>
        </w:rPr>
        <w:t>ssion:</w:t>
      </w:r>
      <w:r w:rsidRPr="00C91993">
        <w:rPr>
          <w:rFonts w:ascii="Arial" w:hAnsi="Arial" w:cs="Arial"/>
        </w:rPr>
        <w:t xml:space="preserve"> </w:t>
      </w:r>
      <w:r w:rsidR="00DD3E97" w:rsidRPr="009F7B19">
        <w:rPr>
          <w:rFonts w:ascii="Arial" w:hAnsi="Arial" w:cs="Arial"/>
        </w:rPr>
        <w:t xml:space="preserve">Prof. Dr. F. </w:t>
      </w:r>
      <w:proofErr w:type="spellStart"/>
      <w:r w:rsidR="00DD3E97" w:rsidRPr="009F7B19">
        <w:rPr>
          <w:rFonts w:ascii="Arial" w:hAnsi="Arial" w:cs="Arial"/>
        </w:rPr>
        <w:t>Weißinger</w:t>
      </w:r>
      <w:proofErr w:type="spellEnd"/>
      <w:r w:rsidR="00DD3E97" w:rsidRPr="009F7B19">
        <w:rPr>
          <w:rFonts w:ascii="Arial" w:hAnsi="Arial" w:cs="Arial"/>
        </w:rPr>
        <w:t>, Prof. Dr. S. Krause</w:t>
      </w:r>
    </w:p>
    <w:p w14:paraId="00352EC2" w14:textId="77777777" w:rsidR="006113A5" w:rsidRPr="00C91993" w:rsidRDefault="006113A5" w:rsidP="006113A5">
      <w:pPr>
        <w:rPr>
          <w:rFonts w:ascii="Arial" w:hAnsi="Arial" w:cs="Arial"/>
        </w:rPr>
      </w:pPr>
    </w:p>
    <w:p w14:paraId="134F8B64" w14:textId="77777777" w:rsidR="006332CA" w:rsidRPr="00CF2693" w:rsidRDefault="006332CA" w:rsidP="00C62583">
      <w:pPr>
        <w:rPr>
          <w:rFonts w:ascii="Arial" w:hAnsi="Arial" w:cs="Arial"/>
        </w:rPr>
      </w:pPr>
    </w:p>
    <w:p w14:paraId="6DA336AC" w14:textId="77777777" w:rsidR="00CA1DD9" w:rsidRDefault="00CA1DD9" w:rsidP="00C91993">
      <w:pPr>
        <w:jc w:val="both"/>
        <w:rPr>
          <w:rFonts w:ascii="Arial" w:hAnsi="Arial" w:cs="Arial"/>
        </w:rPr>
      </w:pPr>
      <w:r w:rsidRPr="006C7064">
        <w:rPr>
          <w:rFonts w:ascii="Arial" w:hAnsi="Arial" w:cs="Arial"/>
        </w:rPr>
        <w:t>Im Rahmen der Zertifizierungsverfahren treten regelmäßig Fragestellung</w:t>
      </w:r>
      <w:r>
        <w:rPr>
          <w:rFonts w:ascii="Arial" w:hAnsi="Arial" w:cs="Arial"/>
        </w:rPr>
        <w:t>en</w:t>
      </w:r>
      <w:r w:rsidRPr="006C7064">
        <w:rPr>
          <w:rFonts w:ascii="Arial" w:hAnsi="Arial" w:cs="Arial"/>
        </w:rPr>
        <w:t xml:space="preserve"> auf, die eine Erläuterung der Fachlichen Anforderungen erfordern. In diesem Dokument </w:t>
      </w:r>
      <w:r>
        <w:rPr>
          <w:rFonts w:ascii="Arial" w:hAnsi="Arial" w:cs="Arial"/>
        </w:rPr>
        <w:t>sind</w:t>
      </w:r>
      <w:r w:rsidRPr="006C7064">
        <w:rPr>
          <w:rFonts w:ascii="Arial" w:hAnsi="Arial" w:cs="Arial"/>
        </w:rPr>
        <w:t xml:space="preserve"> </w:t>
      </w:r>
      <w:r>
        <w:rPr>
          <w:rFonts w:ascii="Arial" w:hAnsi="Arial" w:cs="Arial"/>
        </w:rPr>
        <w:t xml:space="preserve">Antworten zu den </w:t>
      </w:r>
      <w:r w:rsidRPr="006C7064">
        <w:rPr>
          <w:rFonts w:ascii="Arial" w:hAnsi="Arial" w:cs="Arial"/>
        </w:rPr>
        <w:t xml:space="preserve">Fragestellungen </w:t>
      </w:r>
      <w:r>
        <w:rPr>
          <w:rFonts w:ascii="Arial" w:hAnsi="Arial" w:cs="Arial"/>
        </w:rPr>
        <w:t>zusammengefasst</w:t>
      </w:r>
      <w:r w:rsidRPr="006C7064">
        <w:rPr>
          <w:rFonts w:ascii="Arial" w:hAnsi="Arial" w:cs="Arial"/>
        </w:rPr>
        <w:t>, die von den Zentren bei der Umsetzung und von den Fachexperten bei der Bewertung der Fachlichen Anforderungen herangezogen werden können.</w:t>
      </w:r>
    </w:p>
    <w:p w14:paraId="2975474C" w14:textId="77777777" w:rsidR="00CF2693" w:rsidRDefault="00CF2693" w:rsidP="00C62583">
      <w:pPr>
        <w:rPr>
          <w:rFonts w:ascii="Arial" w:hAnsi="Arial" w:cs="Arial"/>
        </w:rPr>
      </w:pPr>
    </w:p>
    <w:p w14:paraId="133D005C" w14:textId="77777777" w:rsidR="00EC1196" w:rsidRDefault="00EC1196" w:rsidP="00C62583">
      <w:pPr>
        <w:rPr>
          <w:rFonts w:ascii="Arial" w:hAnsi="Arial" w:cs="Arial"/>
        </w:rPr>
      </w:pPr>
    </w:p>
    <w:p w14:paraId="2643836B" w14:textId="77777777" w:rsidR="00EC1196" w:rsidRDefault="00EC1196" w:rsidP="00C62583">
      <w:pPr>
        <w:rPr>
          <w:rFonts w:ascii="Arial" w:hAnsi="Arial" w:cs="Arial"/>
        </w:rPr>
      </w:pPr>
    </w:p>
    <w:p w14:paraId="071569FB" w14:textId="77777777" w:rsidR="00EC1196" w:rsidRDefault="00EC1196" w:rsidP="00EC1196">
      <w:pPr>
        <w:rPr>
          <w:rFonts w:ascii="Arial" w:hAnsi="Arial" w:cs="Arial"/>
          <w:b/>
        </w:rPr>
      </w:pPr>
      <w:r>
        <w:rPr>
          <w:rFonts w:ascii="Arial" w:hAnsi="Arial" w:cs="Arial"/>
          <w:b/>
        </w:rPr>
        <w:t>Version FAQ und Erhebungsbogen</w:t>
      </w:r>
    </w:p>
    <w:p w14:paraId="5B8F67F2" w14:textId="77777777" w:rsidR="00EC1196" w:rsidRDefault="00EC1196" w:rsidP="00C62583">
      <w:pPr>
        <w:rPr>
          <w:rFonts w:ascii="Arial" w:hAnsi="Arial" w:cs="Arial"/>
        </w:rPr>
      </w:pPr>
    </w:p>
    <w:p w14:paraId="27939DBC" w14:textId="15FE2AFB" w:rsidR="00D4485A" w:rsidRPr="00D4485A" w:rsidRDefault="00EC1196" w:rsidP="0048591D">
      <w:pPr>
        <w:rPr>
          <w:rFonts w:ascii="Arial" w:hAnsi="Arial" w:cs="Arial"/>
        </w:rPr>
      </w:pPr>
      <w:r>
        <w:rPr>
          <w:rFonts w:ascii="Arial" w:hAnsi="Arial" w:cs="Arial"/>
        </w:rPr>
        <w:t xml:space="preserve">Versions-Stand </w:t>
      </w:r>
      <w:r w:rsidRPr="00A3058B">
        <w:rPr>
          <w:rFonts w:ascii="Arial" w:hAnsi="Arial" w:cs="Arial"/>
        </w:rPr>
        <w:t>FAQ:</w:t>
      </w:r>
      <w:r w:rsidRPr="00A3058B">
        <w:rPr>
          <w:rFonts w:ascii="Arial" w:hAnsi="Arial" w:cs="Arial"/>
        </w:rPr>
        <w:tab/>
      </w:r>
      <w:r w:rsidR="00DD3E97" w:rsidRPr="00C91993">
        <w:rPr>
          <w:rFonts w:ascii="Arial" w:hAnsi="Arial" w:cs="Arial"/>
        </w:rPr>
        <w:t>2</w:t>
      </w:r>
      <w:r w:rsidR="00DD3E97">
        <w:rPr>
          <w:rFonts w:ascii="Arial" w:hAnsi="Arial" w:cs="Arial"/>
        </w:rPr>
        <w:t>6</w:t>
      </w:r>
      <w:r w:rsidR="00DD3E97" w:rsidRPr="00C91993">
        <w:rPr>
          <w:rFonts w:ascii="Arial" w:hAnsi="Arial" w:cs="Arial"/>
        </w:rPr>
        <w:t>.</w:t>
      </w:r>
      <w:r w:rsidR="00DD3E97">
        <w:rPr>
          <w:rFonts w:ascii="Arial" w:hAnsi="Arial" w:cs="Arial"/>
        </w:rPr>
        <w:t>08</w:t>
      </w:r>
      <w:r w:rsidR="00DD3E97" w:rsidRPr="00C91993">
        <w:rPr>
          <w:rFonts w:ascii="Arial" w:hAnsi="Arial" w:cs="Arial"/>
        </w:rPr>
        <w:t>.201</w:t>
      </w:r>
      <w:r w:rsidR="00DD3E97">
        <w:rPr>
          <w:rFonts w:ascii="Arial" w:hAnsi="Arial" w:cs="Arial"/>
        </w:rPr>
        <w:t>9</w:t>
      </w:r>
    </w:p>
    <w:p w14:paraId="65170192" w14:textId="77777777" w:rsidR="006C7064" w:rsidRDefault="006C7064" w:rsidP="006C7064">
      <w:pPr>
        <w:rPr>
          <w:rFonts w:ascii="Arial" w:hAnsi="Arial" w:cs="Arial"/>
          <w:b/>
        </w:rPr>
      </w:pPr>
    </w:p>
    <w:p w14:paraId="3EA43ACC" w14:textId="77777777" w:rsidR="006C7064" w:rsidRPr="003521CC" w:rsidRDefault="006C7064" w:rsidP="006C7064">
      <w:pPr>
        <w:rPr>
          <w:rFonts w:ascii="Arial" w:hAnsi="Arial" w:cs="Arial"/>
        </w:rPr>
      </w:pPr>
      <w:r w:rsidRPr="003521CC">
        <w:rPr>
          <w:rFonts w:ascii="Arial" w:hAnsi="Arial" w:cs="Arial"/>
        </w:rPr>
        <w:t xml:space="preserve">Die in diesem Dokument ausgeführten </w:t>
      </w:r>
      <w:proofErr w:type="spellStart"/>
      <w:r w:rsidRPr="003521CC">
        <w:rPr>
          <w:rFonts w:ascii="Arial" w:hAnsi="Arial" w:cs="Arial"/>
        </w:rPr>
        <w:t>FAQ’s</w:t>
      </w:r>
      <w:proofErr w:type="spellEnd"/>
      <w:r w:rsidRPr="003521CC">
        <w:rPr>
          <w:rFonts w:ascii="Arial" w:hAnsi="Arial" w:cs="Arial"/>
        </w:rPr>
        <w:t xml:space="preserve"> beziehen sich auf folgende in</w:t>
      </w:r>
      <w:r w:rsidR="008177E8">
        <w:rPr>
          <w:rFonts w:ascii="Arial" w:hAnsi="Arial" w:cs="Arial"/>
        </w:rPr>
        <w:t xml:space="preserve"> K</w:t>
      </w:r>
      <w:r w:rsidRPr="003521CC">
        <w:rPr>
          <w:rFonts w:ascii="Arial" w:hAnsi="Arial" w:cs="Arial"/>
        </w:rPr>
        <w:t>raft</w:t>
      </w:r>
      <w:r w:rsidR="008177E8">
        <w:rPr>
          <w:rFonts w:ascii="Arial" w:hAnsi="Arial" w:cs="Arial"/>
        </w:rPr>
        <w:t xml:space="preserve"> </w:t>
      </w:r>
      <w:r w:rsidRPr="003521CC">
        <w:rPr>
          <w:rFonts w:ascii="Arial" w:hAnsi="Arial" w:cs="Arial"/>
        </w:rPr>
        <w:t>gesetzte Dokumente:</w:t>
      </w:r>
    </w:p>
    <w:p w14:paraId="3D706825" w14:textId="77777777" w:rsidR="006C7064" w:rsidRPr="003521CC" w:rsidRDefault="006C7064" w:rsidP="006C7064">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2855"/>
        <w:gridCol w:w="3405"/>
      </w:tblGrid>
      <w:tr w:rsidR="006332CA" w:rsidRPr="008B0F08" w14:paraId="0B041AC0" w14:textId="77777777" w:rsidTr="006332CA">
        <w:tc>
          <w:tcPr>
            <w:tcW w:w="3941" w:type="dxa"/>
            <w:shd w:val="clear" w:color="auto" w:fill="auto"/>
          </w:tcPr>
          <w:p w14:paraId="5CEDD511" w14:textId="60CA1201" w:rsidR="006332CA" w:rsidRPr="008B0F08" w:rsidRDefault="006332CA" w:rsidP="006332CA">
            <w:pPr>
              <w:rPr>
                <w:rFonts w:ascii="Arial" w:hAnsi="Arial" w:cs="Arial"/>
              </w:rPr>
            </w:pPr>
            <w:r>
              <w:rPr>
                <w:rFonts w:ascii="Arial" w:hAnsi="Arial" w:cs="Arial"/>
              </w:rPr>
              <w:t xml:space="preserve">Erhebungsbogen </w:t>
            </w:r>
            <w:r w:rsidR="00196CC7">
              <w:rPr>
                <w:rFonts w:ascii="Arial" w:hAnsi="Arial" w:cs="Arial"/>
              </w:rPr>
              <w:t>H</w:t>
            </w:r>
            <w:r w:rsidR="00DD3E97">
              <w:rPr>
                <w:rFonts w:ascii="Arial" w:hAnsi="Arial" w:cs="Arial"/>
              </w:rPr>
              <w:t>ämatologische</w:t>
            </w:r>
            <w:r w:rsidR="00196CC7">
              <w:rPr>
                <w:rFonts w:ascii="Arial" w:hAnsi="Arial" w:cs="Arial"/>
              </w:rPr>
              <w:br/>
            </w:r>
            <w:r w:rsidR="00DD3E97">
              <w:rPr>
                <w:rFonts w:ascii="Arial" w:hAnsi="Arial" w:cs="Arial"/>
              </w:rPr>
              <w:t>Neoplasien</w:t>
            </w:r>
          </w:p>
        </w:tc>
        <w:tc>
          <w:tcPr>
            <w:tcW w:w="2855" w:type="dxa"/>
            <w:shd w:val="clear" w:color="auto" w:fill="auto"/>
          </w:tcPr>
          <w:p w14:paraId="2B13C1EC" w14:textId="1A7FB676" w:rsidR="006332CA" w:rsidRPr="00C91993" w:rsidRDefault="006332CA" w:rsidP="00C91993">
            <w:pPr>
              <w:rPr>
                <w:rFonts w:ascii="Arial" w:hAnsi="Arial" w:cs="Arial"/>
              </w:rPr>
            </w:pPr>
            <w:r w:rsidRPr="00C91993">
              <w:rPr>
                <w:rFonts w:ascii="Arial" w:hAnsi="Arial" w:cs="Arial"/>
              </w:rPr>
              <w:t xml:space="preserve">Version </w:t>
            </w:r>
            <w:r w:rsidR="00DD3E97">
              <w:rPr>
                <w:rFonts w:ascii="Arial" w:hAnsi="Arial" w:cs="Arial"/>
              </w:rPr>
              <w:t>A</w:t>
            </w:r>
            <w:r w:rsidR="00C91993" w:rsidRPr="00C91993">
              <w:rPr>
                <w:rFonts w:ascii="Arial" w:hAnsi="Arial" w:cs="Arial"/>
              </w:rPr>
              <w:t>1</w:t>
            </w:r>
          </w:p>
        </w:tc>
        <w:tc>
          <w:tcPr>
            <w:tcW w:w="3405" w:type="dxa"/>
            <w:shd w:val="clear" w:color="auto" w:fill="auto"/>
          </w:tcPr>
          <w:p w14:paraId="300355EC" w14:textId="1884BF60" w:rsidR="006332CA" w:rsidRPr="00C91993" w:rsidRDefault="00C91993" w:rsidP="006332CA">
            <w:pPr>
              <w:rPr>
                <w:rFonts w:ascii="Arial" w:hAnsi="Arial" w:cs="Arial"/>
              </w:rPr>
            </w:pPr>
            <w:r w:rsidRPr="00C91993">
              <w:rPr>
                <w:rFonts w:ascii="Arial" w:hAnsi="Arial" w:cs="Arial"/>
              </w:rPr>
              <w:t>2</w:t>
            </w:r>
            <w:r w:rsidR="00DD3E97">
              <w:rPr>
                <w:rFonts w:ascii="Arial" w:hAnsi="Arial" w:cs="Arial"/>
              </w:rPr>
              <w:t>6</w:t>
            </w:r>
            <w:r w:rsidRPr="00C91993">
              <w:rPr>
                <w:rFonts w:ascii="Arial" w:hAnsi="Arial" w:cs="Arial"/>
              </w:rPr>
              <w:t>.</w:t>
            </w:r>
            <w:r w:rsidR="00DD3E97">
              <w:rPr>
                <w:rFonts w:ascii="Arial" w:hAnsi="Arial" w:cs="Arial"/>
              </w:rPr>
              <w:t>08</w:t>
            </w:r>
            <w:r w:rsidRPr="00C91993">
              <w:rPr>
                <w:rFonts w:ascii="Arial" w:hAnsi="Arial" w:cs="Arial"/>
              </w:rPr>
              <w:t>.201</w:t>
            </w:r>
            <w:r w:rsidR="00DD3E97">
              <w:rPr>
                <w:rFonts w:ascii="Arial" w:hAnsi="Arial" w:cs="Arial"/>
              </w:rPr>
              <w:t>9</w:t>
            </w:r>
          </w:p>
        </w:tc>
      </w:tr>
      <w:tr w:rsidR="006332CA" w:rsidRPr="008B0F08" w14:paraId="28A7E96A" w14:textId="77777777" w:rsidTr="006332CA">
        <w:tc>
          <w:tcPr>
            <w:tcW w:w="3941" w:type="dxa"/>
            <w:shd w:val="clear" w:color="auto" w:fill="auto"/>
          </w:tcPr>
          <w:p w14:paraId="3782ED53" w14:textId="79D10CC5" w:rsidR="006332CA" w:rsidRPr="008B0F08" w:rsidRDefault="00DD3E97" w:rsidP="006332CA">
            <w:pPr>
              <w:rPr>
                <w:rFonts w:ascii="Arial" w:hAnsi="Arial" w:cs="Arial"/>
              </w:rPr>
            </w:pPr>
            <w:r>
              <w:rPr>
                <w:rFonts w:ascii="Arial" w:hAnsi="Arial" w:cs="Arial"/>
              </w:rPr>
              <w:t>Datenblatt</w:t>
            </w:r>
            <w:r w:rsidR="00196CC7">
              <w:rPr>
                <w:rFonts w:ascii="Arial" w:hAnsi="Arial" w:cs="Arial"/>
              </w:rPr>
              <w:t xml:space="preserve"> Hämatologische Neoplasien</w:t>
            </w:r>
          </w:p>
        </w:tc>
        <w:tc>
          <w:tcPr>
            <w:tcW w:w="2855" w:type="dxa"/>
            <w:shd w:val="clear" w:color="auto" w:fill="auto"/>
          </w:tcPr>
          <w:p w14:paraId="34D75E1F" w14:textId="5B3C2BA7" w:rsidR="006332CA" w:rsidRPr="00C91993" w:rsidRDefault="006332CA" w:rsidP="00C91993">
            <w:pPr>
              <w:rPr>
                <w:rFonts w:ascii="Arial" w:hAnsi="Arial" w:cs="Arial"/>
              </w:rPr>
            </w:pPr>
            <w:r w:rsidRPr="00C91993">
              <w:rPr>
                <w:rFonts w:ascii="Arial" w:hAnsi="Arial" w:cs="Arial"/>
              </w:rPr>
              <w:t xml:space="preserve">Version </w:t>
            </w:r>
            <w:r w:rsidR="00DD3E97">
              <w:rPr>
                <w:rFonts w:ascii="Arial" w:hAnsi="Arial" w:cs="Arial"/>
              </w:rPr>
              <w:t>A</w:t>
            </w:r>
            <w:r w:rsidR="00C91993" w:rsidRPr="00C91993">
              <w:rPr>
                <w:rFonts w:ascii="Arial" w:hAnsi="Arial" w:cs="Arial"/>
              </w:rPr>
              <w:t>1</w:t>
            </w:r>
          </w:p>
        </w:tc>
        <w:tc>
          <w:tcPr>
            <w:tcW w:w="3405" w:type="dxa"/>
            <w:shd w:val="clear" w:color="auto" w:fill="auto"/>
          </w:tcPr>
          <w:p w14:paraId="4542A45A" w14:textId="5E015A39" w:rsidR="006332CA" w:rsidRPr="00C91993" w:rsidRDefault="00DD3E97" w:rsidP="006332CA">
            <w:pPr>
              <w:rPr>
                <w:rFonts w:ascii="Arial" w:hAnsi="Arial" w:cs="Arial"/>
              </w:rPr>
            </w:pPr>
            <w:r w:rsidRPr="00C91993">
              <w:rPr>
                <w:rFonts w:ascii="Arial" w:hAnsi="Arial" w:cs="Arial"/>
              </w:rPr>
              <w:t>2</w:t>
            </w:r>
            <w:r>
              <w:rPr>
                <w:rFonts w:ascii="Arial" w:hAnsi="Arial" w:cs="Arial"/>
              </w:rPr>
              <w:t>6</w:t>
            </w:r>
            <w:r w:rsidRPr="00C91993">
              <w:rPr>
                <w:rFonts w:ascii="Arial" w:hAnsi="Arial" w:cs="Arial"/>
              </w:rPr>
              <w:t>.</w:t>
            </w:r>
            <w:r>
              <w:rPr>
                <w:rFonts w:ascii="Arial" w:hAnsi="Arial" w:cs="Arial"/>
              </w:rPr>
              <w:t>08</w:t>
            </w:r>
            <w:r w:rsidRPr="00C91993">
              <w:rPr>
                <w:rFonts w:ascii="Arial" w:hAnsi="Arial" w:cs="Arial"/>
              </w:rPr>
              <w:t>.201</w:t>
            </w:r>
            <w:r>
              <w:rPr>
                <w:rFonts w:ascii="Arial" w:hAnsi="Arial" w:cs="Arial"/>
              </w:rPr>
              <w:t>9</w:t>
            </w:r>
          </w:p>
        </w:tc>
      </w:tr>
    </w:tbl>
    <w:p w14:paraId="4CB23D61" w14:textId="77777777" w:rsidR="006C7064" w:rsidRDefault="006C7064" w:rsidP="00C62583">
      <w:pPr>
        <w:pStyle w:val="Kopfzeile"/>
        <w:tabs>
          <w:tab w:val="clear" w:pos="4536"/>
          <w:tab w:val="clear" w:pos="9072"/>
        </w:tabs>
        <w:rPr>
          <w:rFonts w:ascii="Arial" w:hAnsi="Arial" w:cs="Arial"/>
        </w:rPr>
      </w:pPr>
    </w:p>
    <w:p w14:paraId="6CE9A314" w14:textId="77777777" w:rsidR="00EA0567" w:rsidRDefault="00EA0567" w:rsidP="002A6F5C">
      <w:pPr>
        <w:rPr>
          <w:rFonts w:ascii="Arial" w:hAnsi="Arial" w:cs="Arial"/>
        </w:rPr>
        <w:sectPr w:rsidR="00EA0567" w:rsidSect="00D2456A">
          <w:headerReference w:type="default" r:id="rId8"/>
          <w:footerReference w:type="default" r:id="rId9"/>
          <w:pgSz w:w="11906" w:h="16838" w:code="9"/>
          <w:pgMar w:top="567" w:right="566" w:bottom="567" w:left="1134" w:header="851" w:footer="567" w:gutter="0"/>
          <w:cols w:space="720"/>
        </w:sectPr>
      </w:pPr>
    </w:p>
    <w:p w14:paraId="5A22253C" w14:textId="77777777" w:rsidR="002A6F5C" w:rsidRPr="00856358" w:rsidRDefault="002A6F5C" w:rsidP="002A6F5C">
      <w:pPr>
        <w:rPr>
          <w:rFonts w:ascii="Arial" w:hAnsi="Arial" w:cs="Arial"/>
        </w:rPr>
      </w:pPr>
    </w:p>
    <w:p w14:paraId="6AFB4915" w14:textId="77777777" w:rsidR="00132716" w:rsidRPr="00856358" w:rsidRDefault="00132716" w:rsidP="00132716">
      <w:pPr>
        <w:rPr>
          <w:rFonts w:ascii="Arial" w:hAnsi="Arial" w:cs="Arial"/>
          <w:b/>
        </w:rPr>
      </w:pPr>
      <w:r>
        <w:rPr>
          <w:rFonts w:ascii="Arial" w:hAnsi="Arial" w:cs="Arial"/>
          <w:b/>
        </w:rPr>
        <w:t xml:space="preserve">Übersicht der </w:t>
      </w:r>
      <w:proofErr w:type="spellStart"/>
      <w:r>
        <w:rPr>
          <w:rFonts w:ascii="Arial" w:hAnsi="Arial" w:cs="Arial"/>
          <w:b/>
        </w:rPr>
        <w:t>FAQ‘s</w:t>
      </w:r>
      <w:proofErr w:type="spellEnd"/>
    </w:p>
    <w:p w14:paraId="452FA61C" w14:textId="77777777" w:rsidR="008F30B1" w:rsidRPr="00742D44" w:rsidRDefault="008F30B1" w:rsidP="00132716">
      <w:pPr>
        <w:rPr>
          <w:rFonts w:ascii="Arial" w:hAnsi="Arial" w:cs="Arial"/>
        </w:rPr>
      </w:pPr>
    </w:p>
    <w:p w14:paraId="50046733" w14:textId="77777777" w:rsidR="005F4D56" w:rsidRPr="00742D44" w:rsidRDefault="005F4D56" w:rsidP="00132716">
      <w:pPr>
        <w:rPr>
          <w:rFonts w:ascii="Arial" w:hAnsi="Arial" w:cs="Arial"/>
          <w:b/>
        </w:rPr>
      </w:pPr>
      <w:r w:rsidRPr="00742D44">
        <w:rPr>
          <w:rFonts w:ascii="Arial" w:hAnsi="Arial" w:cs="Arial"/>
          <w:b/>
        </w:rPr>
        <w:t>Erhebungsbogen</w:t>
      </w:r>
    </w:p>
    <w:p w14:paraId="53F7E000" w14:textId="77777777" w:rsidR="005F4D56" w:rsidRPr="00742D44" w:rsidRDefault="005F4D56" w:rsidP="00132716">
      <w:pPr>
        <w:rPr>
          <w:rFonts w:ascii="Arial" w:hAnsi="Arial" w:cs="Arial"/>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915"/>
        <w:gridCol w:w="4120"/>
        <w:gridCol w:w="1970"/>
      </w:tblGrid>
      <w:tr w:rsidR="00742D44" w:rsidRPr="00742D44" w14:paraId="5AD57D50" w14:textId="77777777" w:rsidTr="0048591D">
        <w:tc>
          <w:tcPr>
            <w:tcW w:w="3196" w:type="dxa"/>
            <w:vAlign w:val="center"/>
          </w:tcPr>
          <w:p w14:paraId="67593CFC" w14:textId="77777777" w:rsidR="00132716" w:rsidRPr="00742D44" w:rsidRDefault="00132716" w:rsidP="00A000D5">
            <w:pPr>
              <w:jc w:val="center"/>
              <w:rPr>
                <w:rFonts w:ascii="Arial" w:hAnsi="Arial" w:cs="Arial"/>
              </w:rPr>
            </w:pPr>
            <w:r w:rsidRPr="00742D44">
              <w:rPr>
                <w:rFonts w:ascii="Arial" w:hAnsi="Arial" w:cs="Arial"/>
              </w:rPr>
              <w:t>Kap. EB</w:t>
            </w:r>
          </w:p>
        </w:tc>
        <w:tc>
          <w:tcPr>
            <w:tcW w:w="5035" w:type="dxa"/>
            <w:gridSpan w:val="2"/>
            <w:shd w:val="clear" w:color="auto" w:fill="auto"/>
            <w:vAlign w:val="center"/>
          </w:tcPr>
          <w:p w14:paraId="65857958" w14:textId="77777777" w:rsidR="00132716" w:rsidRPr="00742D44" w:rsidRDefault="00132716" w:rsidP="00A000D5">
            <w:pPr>
              <w:jc w:val="center"/>
              <w:rPr>
                <w:rFonts w:ascii="Arial" w:hAnsi="Arial" w:cs="Arial"/>
              </w:rPr>
            </w:pPr>
            <w:r w:rsidRPr="00742D44">
              <w:rPr>
                <w:rFonts w:ascii="Arial" w:hAnsi="Arial" w:cs="Arial"/>
              </w:rPr>
              <w:t>Anforderung</w:t>
            </w:r>
          </w:p>
        </w:tc>
        <w:tc>
          <w:tcPr>
            <w:tcW w:w="1970" w:type="dxa"/>
            <w:shd w:val="clear" w:color="auto" w:fill="auto"/>
          </w:tcPr>
          <w:p w14:paraId="4C8D1117" w14:textId="77777777" w:rsidR="00132716" w:rsidRPr="00742D44" w:rsidRDefault="00132716" w:rsidP="00A000D5">
            <w:pPr>
              <w:jc w:val="center"/>
              <w:rPr>
                <w:rFonts w:ascii="Arial" w:hAnsi="Arial" w:cs="Arial"/>
                <w:strike/>
              </w:rPr>
            </w:pPr>
            <w:r w:rsidRPr="00742D44">
              <w:rPr>
                <w:rFonts w:ascii="Arial" w:hAnsi="Arial" w:cs="Arial"/>
              </w:rPr>
              <w:t xml:space="preserve">letzte </w:t>
            </w:r>
            <w:r w:rsidRPr="00742D44">
              <w:rPr>
                <w:rFonts w:ascii="Arial" w:hAnsi="Arial" w:cs="Arial"/>
              </w:rPr>
              <w:br/>
              <w:t>Aktualisierung</w:t>
            </w:r>
          </w:p>
        </w:tc>
      </w:tr>
      <w:tr w:rsidR="00196CC7" w:rsidRPr="00196CC7" w14:paraId="59F24026" w14:textId="77777777" w:rsidTr="004B19F4">
        <w:trPr>
          <w:trHeight w:val="340"/>
        </w:trPr>
        <w:tc>
          <w:tcPr>
            <w:tcW w:w="3196" w:type="dxa"/>
            <w:vMerge w:val="restart"/>
            <w:vAlign w:val="center"/>
          </w:tcPr>
          <w:p w14:paraId="4B355DB9" w14:textId="77777777" w:rsidR="000A2492" w:rsidRPr="00196CC7" w:rsidRDefault="000A2492" w:rsidP="000A2492">
            <w:pPr>
              <w:rPr>
                <w:rFonts w:ascii="Arial" w:hAnsi="Arial" w:cs="Arial"/>
              </w:rPr>
            </w:pPr>
            <w:r w:rsidRPr="00196CC7">
              <w:rPr>
                <w:rFonts w:ascii="Arial" w:hAnsi="Arial" w:cs="Arial"/>
              </w:rPr>
              <w:t>1.2  Interdisziplinäre</w:t>
            </w:r>
            <w:r w:rsidRPr="00196CC7">
              <w:rPr>
                <w:rFonts w:ascii="Arial" w:hAnsi="Arial" w:cs="Arial"/>
              </w:rPr>
              <w:br/>
              <w:t xml:space="preserve">       Zusammenarbeit</w:t>
            </w:r>
          </w:p>
        </w:tc>
        <w:tc>
          <w:tcPr>
            <w:tcW w:w="915" w:type="dxa"/>
            <w:shd w:val="clear" w:color="auto" w:fill="auto"/>
            <w:vAlign w:val="center"/>
          </w:tcPr>
          <w:p w14:paraId="59595F1E" w14:textId="49233398" w:rsidR="000A2492" w:rsidRPr="00196CC7" w:rsidRDefault="000A2492" w:rsidP="004B19F4">
            <w:pPr>
              <w:rPr>
                <w:rFonts w:ascii="Arial" w:hAnsi="Arial" w:cs="Arial"/>
              </w:rPr>
            </w:pPr>
            <w:r w:rsidRPr="00196CC7">
              <w:rPr>
                <w:rFonts w:ascii="Arial" w:hAnsi="Arial" w:cs="Arial"/>
              </w:rPr>
              <w:t>1.2.</w:t>
            </w:r>
            <w:r w:rsidR="00196CC7" w:rsidRPr="00196CC7">
              <w:rPr>
                <w:rFonts w:ascii="Arial" w:hAnsi="Arial" w:cs="Arial"/>
              </w:rPr>
              <w:t>1</w:t>
            </w:r>
          </w:p>
        </w:tc>
        <w:tc>
          <w:tcPr>
            <w:tcW w:w="4120" w:type="dxa"/>
            <w:shd w:val="clear" w:color="auto" w:fill="auto"/>
            <w:vAlign w:val="center"/>
          </w:tcPr>
          <w:p w14:paraId="54A2E4BA" w14:textId="5070CB76" w:rsidR="000A2492" w:rsidRPr="00196CC7" w:rsidRDefault="00196CC7" w:rsidP="000A2492">
            <w:pPr>
              <w:rPr>
                <w:rFonts w:ascii="Arial" w:hAnsi="Arial"/>
              </w:rPr>
            </w:pPr>
            <w:r w:rsidRPr="00196CC7">
              <w:rPr>
                <w:rFonts w:ascii="Arial" w:hAnsi="Arial"/>
              </w:rPr>
              <w:t>Anzahl Patientenfälle</w:t>
            </w:r>
          </w:p>
        </w:tc>
        <w:tc>
          <w:tcPr>
            <w:tcW w:w="1970" w:type="dxa"/>
            <w:shd w:val="clear" w:color="auto" w:fill="auto"/>
            <w:vAlign w:val="center"/>
          </w:tcPr>
          <w:p w14:paraId="082DA3D1" w14:textId="0FF047CB" w:rsidR="000A2492" w:rsidRPr="00196CC7" w:rsidRDefault="000A2492" w:rsidP="000A2492">
            <w:pPr>
              <w:jc w:val="center"/>
              <w:rPr>
                <w:rFonts w:ascii="Arial" w:hAnsi="Arial" w:cs="Arial"/>
              </w:rPr>
            </w:pPr>
            <w:r w:rsidRPr="00196CC7">
              <w:rPr>
                <w:rFonts w:ascii="Arial" w:hAnsi="Arial" w:cs="Arial"/>
              </w:rPr>
              <w:t>2</w:t>
            </w:r>
            <w:r w:rsidR="00196CC7" w:rsidRPr="00196CC7">
              <w:rPr>
                <w:rFonts w:ascii="Arial" w:hAnsi="Arial" w:cs="Arial"/>
              </w:rPr>
              <w:t>6</w:t>
            </w:r>
            <w:r w:rsidRPr="00196CC7">
              <w:rPr>
                <w:rFonts w:ascii="Arial" w:hAnsi="Arial" w:cs="Arial"/>
              </w:rPr>
              <w:t>.</w:t>
            </w:r>
            <w:r w:rsidR="00196CC7" w:rsidRPr="00196CC7">
              <w:rPr>
                <w:rFonts w:ascii="Arial" w:hAnsi="Arial" w:cs="Arial"/>
              </w:rPr>
              <w:t>08</w:t>
            </w:r>
            <w:r w:rsidRPr="00196CC7">
              <w:rPr>
                <w:rFonts w:ascii="Arial" w:hAnsi="Arial" w:cs="Arial"/>
              </w:rPr>
              <w:t>.201</w:t>
            </w:r>
            <w:r w:rsidR="00196CC7" w:rsidRPr="00196CC7">
              <w:rPr>
                <w:rFonts w:ascii="Arial" w:hAnsi="Arial" w:cs="Arial"/>
              </w:rPr>
              <w:t>9</w:t>
            </w:r>
          </w:p>
        </w:tc>
      </w:tr>
      <w:tr w:rsidR="00196CC7" w:rsidRPr="00196CC7" w14:paraId="5FF495AE" w14:textId="77777777" w:rsidTr="004B19F4">
        <w:trPr>
          <w:trHeight w:val="340"/>
        </w:trPr>
        <w:tc>
          <w:tcPr>
            <w:tcW w:w="3196" w:type="dxa"/>
            <w:vMerge/>
            <w:vAlign w:val="center"/>
          </w:tcPr>
          <w:p w14:paraId="3D93C6A0" w14:textId="77777777" w:rsidR="000A2492" w:rsidRPr="00196CC7" w:rsidRDefault="000A2492" w:rsidP="000A2492">
            <w:pPr>
              <w:rPr>
                <w:rFonts w:ascii="Arial" w:hAnsi="Arial" w:cs="Arial"/>
                <w:color w:val="FF0000"/>
              </w:rPr>
            </w:pPr>
          </w:p>
        </w:tc>
        <w:tc>
          <w:tcPr>
            <w:tcW w:w="915" w:type="dxa"/>
            <w:shd w:val="clear" w:color="auto" w:fill="auto"/>
            <w:vAlign w:val="center"/>
          </w:tcPr>
          <w:p w14:paraId="6937B347" w14:textId="1B72634E" w:rsidR="000A2492" w:rsidRPr="00196CC7" w:rsidRDefault="000A2492" w:rsidP="004B19F4">
            <w:pPr>
              <w:rPr>
                <w:rFonts w:ascii="Arial" w:hAnsi="Arial" w:cs="Arial"/>
              </w:rPr>
            </w:pPr>
            <w:r w:rsidRPr="00196CC7">
              <w:rPr>
                <w:rFonts w:ascii="Arial" w:hAnsi="Arial" w:cs="Arial"/>
              </w:rPr>
              <w:t>1.2.</w:t>
            </w:r>
            <w:r w:rsidR="00196CC7" w:rsidRPr="00196CC7">
              <w:rPr>
                <w:rFonts w:ascii="Arial" w:hAnsi="Arial" w:cs="Arial"/>
              </w:rPr>
              <w:t>3</w:t>
            </w:r>
          </w:p>
        </w:tc>
        <w:tc>
          <w:tcPr>
            <w:tcW w:w="4120" w:type="dxa"/>
            <w:shd w:val="clear" w:color="auto" w:fill="auto"/>
            <w:vAlign w:val="center"/>
          </w:tcPr>
          <w:p w14:paraId="18E58BC1" w14:textId="6E924FE1" w:rsidR="000A2492" w:rsidRPr="00196CC7" w:rsidRDefault="00196CC7" w:rsidP="00196CC7">
            <w:pPr>
              <w:pStyle w:val="Kopfzeile"/>
              <w:tabs>
                <w:tab w:val="clear" w:pos="4536"/>
                <w:tab w:val="clear" w:pos="9072"/>
              </w:tabs>
              <w:rPr>
                <w:rFonts w:ascii="Arial" w:hAnsi="Arial" w:cs="Arial"/>
              </w:rPr>
            </w:pPr>
            <w:r w:rsidRPr="00196CC7">
              <w:rPr>
                <w:rFonts w:ascii="Arial" w:hAnsi="Arial" w:cs="Arial"/>
              </w:rPr>
              <w:t>Interdisziplinäre Tumorkonferenz</w:t>
            </w:r>
          </w:p>
        </w:tc>
        <w:tc>
          <w:tcPr>
            <w:tcW w:w="1970" w:type="dxa"/>
            <w:shd w:val="clear" w:color="auto" w:fill="auto"/>
            <w:vAlign w:val="center"/>
          </w:tcPr>
          <w:p w14:paraId="392F203D" w14:textId="03DBEDBF" w:rsidR="000A2492" w:rsidRPr="00196CC7" w:rsidRDefault="00196CC7" w:rsidP="000A2492">
            <w:pPr>
              <w:jc w:val="center"/>
              <w:rPr>
                <w:rFonts w:ascii="Arial" w:hAnsi="Arial" w:cs="Arial"/>
              </w:rPr>
            </w:pPr>
            <w:r w:rsidRPr="00196CC7">
              <w:rPr>
                <w:rFonts w:ascii="Arial" w:hAnsi="Arial" w:cs="Arial"/>
              </w:rPr>
              <w:t>26.08.2019</w:t>
            </w:r>
          </w:p>
        </w:tc>
      </w:tr>
      <w:tr w:rsidR="007B49DB" w:rsidRPr="007B49DB" w14:paraId="04524219" w14:textId="77777777" w:rsidTr="004B19F4">
        <w:trPr>
          <w:trHeight w:val="340"/>
        </w:trPr>
        <w:tc>
          <w:tcPr>
            <w:tcW w:w="3196" w:type="dxa"/>
            <w:vMerge w:val="restart"/>
            <w:vAlign w:val="center"/>
          </w:tcPr>
          <w:p w14:paraId="4A23A54A" w14:textId="56168603" w:rsidR="000A2492" w:rsidRPr="007B49DB" w:rsidRDefault="000A2492" w:rsidP="000A2492">
            <w:pPr>
              <w:pStyle w:val="Kopfzeile"/>
              <w:tabs>
                <w:tab w:val="clear" w:pos="4536"/>
                <w:tab w:val="clear" w:pos="9072"/>
              </w:tabs>
              <w:spacing w:after="60"/>
              <w:rPr>
                <w:rFonts w:ascii="Arial" w:hAnsi="Arial"/>
              </w:rPr>
            </w:pPr>
            <w:r w:rsidRPr="007B49DB">
              <w:rPr>
                <w:rFonts w:ascii="Arial" w:hAnsi="Arial" w:cs="Arial"/>
              </w:rPr>
              <w:t>6</w:t>
            </w:r>
            <w:r w:rsidR="00196CC7" w:rsidRPr="007B49DB">
              <w:rPr>
                <w:rFonts w:ascii="Arial" w:hAnsi="Arial" w:cs="Arial"/>
              </w:rPr>
              <w:t>.1  Hämatologie und</w:t>
            </w:r>
            <w:r w:rsidR="00196CC7" w:rsidRPr="007B49DB">
              <w:rPr>
                <w:rFonts w:ascii="Arial" w:hAnsi="Arial" w:cs="Arial"/>
              </w:rPr>
              <w:br/>
            </w:r>
            <w:r w:rsidR="004B19F4" w:rsidRPr="007B49DB">
              <w:rPr>
                <w:rFonts w:ascii="Arial" w:hAnsi="Arial" w:cs="Arial"/>
              </w:rPr>
              <w:t xml:space="preserve">       </w:t>
            </w:r>
            <w:r w:rsidR="00196CC7" w:rsidRPr="007B49DB">
              <w:rPr>
                <w:rFonts w:ascii="Arial" w:hAnsi="Arial" w:cs="Arial"/>
              </w:rPr>
              <w:t>medizinische Onkologie</w:t>
            </w:r>
          </w:p>
        </w:tc>
        <w:tc>
          <w:tcPr>
            <w:tcW w:w="915" w:type="dxa"/>
            <w:shd w:val="clear" w:color="auto" w:fill="auto"/>
            <w:vAlign w:val="center"/>
          </w:tcPr>
          <w:p w14:paraId="5488E3E5" w14:textId="51EDE5B0" w:rsidR="000A2492" w:rsidRPr="007B49DB" w:rsidRDefault="000A2492" w:rsidP="004B19F4">
            <w:pPr>
              <w:rPr>
                <w:rFonts w:ascii="Arial" w:hAnsi="Arial" w:cs="Arial"/>
              </w:rPr>
            </w:pPr>
            <w:r w:rsidRPr="007B49DB">
              <w:rPr>
                <w:rFonts w:ascii="Arial" w:hAnsi="Arial" w:cs="Arial"/>
              </w:rPr>
              <w:t>6.</w:t>
            </w:r>
            <w:r w:rsidR="00196CC7" w:rsidRPr="007B49DB">
              <w:rPr>
                <w:rFonts w:ascii="Arial" w:hAnsi="Arial" w:cs="Arial"/>
              </w:rPr>
              <w:t>1</w:t>
            </w:r>
            <w:r w:rsidRPr="007B49DB">
              <w:rPr>
                <w:rFonts w:ascii="Arial" w:hAnsi="Arial" w:cs="Arial"/>
              </w:rPr>
              <w:t>.</w:t>
            </w:r>
            <w:r w:rsidR="00196CC7" w:rsidRPr="007B49DB">
              <w:rPr>
                <w:rFonts w:ascii="Arial" w:hAnsi="Arial" w:cs="Arial"/>
              </w:rPr>
              <w:t>6</w:t>
            </w:r>
            <w:r w:rsidR="004B19F4" w:rsidRPr="007B49DB">
              <w:rPr>
                <w:rFonts w:ascii="Arial" w:hAnsi="Arial" w:cs="Arial"/>
              </w:rPr>
              <w:t xml:space="preserve"> a)</w:t>
            </w:r>
          </w:p>
        </w:tc>
        <w:tc>
          <w:tcPr>
            <w:tcW w:w="4120" w:type="dxa"/>
            <w:shd w:val="clear" w:color="auto" w:fill="auto"/>
            <w:vAlign w:val="center"/>
          </w:tcPr>
          <w:p w14:paraId="229BA421" w14:textId="51F48143" w:rsidR="000A2492" w:rsidRPr="007B49DB" w:rsidRDefault="00196CC7" w:rsidP="000A2492">
            <w:pPr>
              <w:pStyle w:val="Kopfzeile"/>
              <w:tabs>
                <w:tab w:val="clear" w:pos="4536"/>
                <w:tab w:val="clear" w:pos="9072"/>
              </w:tabs>
              <w:rPr>
                <w:rFonts w:ascii="Arial" w:hAnsi="Arial" w:cs="Arial"/>
              </w:rPr>
            </w:pPr>
            <w:r w:rsidRPr="007B49DB">
              <w:rPr>
                <w:rFonts w:ascii="Arial" w:hAnsi="Arial" w:cs="Arial"/>
              </w:rPr>
              <w:t>Stammzelltransplantation</w:t>
            </w:r>
          </w:p>
        </w:tc>
        <w:tc>
          <w:tcPr>
            <w:tcW w:w="1970" w:type="dxa"/>
            <w:shd w:val="clear" w:color="auto" w:fill="auto"/>
            <w:vAlign w:val="center"/>
          </w:tcPr>
          <w:p w14:paraId="47F45AF5" w14:textId="6BF65668" w:rsidR="000A2492" w:rsidRPr="007B49DB" w:rsidRDefault="00196CC7" w:rsidP="000A2492">
            <w:pPr>
              <w:jc w:val="center"/>
              <w:rPr>
                <w:rFonts w:ascii="Arial" w:hAnsi="Arial" w:cs="Arial"/>
              </w:rPr>
            </w:pPr>
            <w:r w:rsidRPr="007B49DB">
              <w:rPr>
                <w:rFonts w:ascii="Arial" w:hAnsi="Arial" w:cs="Arial"/>
              </w:rPr>
              <w:t>26.08.2019</w:t>
            </w:r>
          </w:p>
        </w:tc>
      </w:tr>
      <w:tr w:rsidR="007B49DB" w:rsidRPr="007B49DB" w14:paraId="396BD9E9" w14:textId="77777777" w:rsidTr="004B19F4">
        <w:trPr>
          <w:trHeight w:val="340"/>
        </w:trPr>
        <w:tc>
          <w:tcPr>
            <w:tcW w:w="3196" w:type="dxa"/>
            <w:vMerge/>
            <w:vAlign w:val="center"/>
          </w:tcPr>
          <w:p w14:paraId="62BE6B6F" w14:textId="77777777" w:rsidR="000A2492" w:rsidRPr="007B49DB" w:rsidRDefault="000A2492" w:rsidP="000A2492">
            <w:pPr>
              <w:rPr>
                <w:rFonts w:ascii="Arial" w:hAnsi="Arial" w:cs="Arial"/>
              </w:rPr>
            </w:pPr>
          </w:p>
        </w:tc>
        <w:tc>
          <w:tcPr>
            <w:tcW w:w="915" w:type="dxa"/>
            <w:shd w:val="clear" w:color="auto" w:fill="auto"/>
            <w:vAlign w:val="center"/>
          </w:tcPr>
          <w:p w14:paraId="3E2C5D90" w14:textId="735FFE13" w:rsidR="000A2492" w:rsidRPr="007B49DB" w:rsidRDefault="000A2492" w:rsidP="004B19F4">
            <w:pPr>
              <w:rPr>
                <w:rFonts w:ascii="Arial" w:hAnsi="Arial" w:cs="Arial"/>
              </w:rPr>
            </w:pPr>
            <w:r w:rsidRPr="007B49DB">
              <w:rPr>
                <w:rFonts w:ascii="Arial" w:hAnsi="Arial" w:cs="Arial"/>
              </w:rPr>
              <w:t>6.2.</w:t>
            </w:r>
            <w:r w:rsidR="004B19F4" w:rsidRPr="007B49DB">
              <w:rPr>
                <w:rFonts w:ascii="Arial" w:hAnsi="Arial" w:cs="Arial"/>
              </w:rPr>
              <w:t>1 e)</w:t>
            </w:r>
          </w:p>
        </w:tc>
        <w:tc>
          <w:tcPr>
            <w:tcW w:w="4120" w:type="dxa"/>
            <w:shd w:val="clear" w:color="auto" w:fill="auto"/>
            <w:vAlign w:val="center"/>
          </w:tcPr>
          <w:p w14:paraId="470E27CB" w14:textId="69D921F1" w:rsidR="000A2492" w:rsidRPr="007B49DB" w:rsidRDefault="004B19F4" w:rsidP="004B19F4">
            <w:pPr>
              <w:rPr>
                <w:rFonts w:ascii="Arial" w:hAnsi="Arial" w:cs="Arial"/>
                <w:bCs/>
              </w:rPr>
            </w:pPr>
            <w:r w:rsidRPr="007B49DB">
              <w:rPr>
                <w:rFonts w:ascii="Arial" w:hAnsi="Arial" w:cs="Arial"/>
                <w:bCs/>
              </w:rPr>
              <w:t>Pflegepersonal</w:t>
            </w:r>
          </w:p>
        </w:tc>
        <w:tc>
          <w:tcPr>
            <w:tcW w:w="1970" w:type="dxa"/>
            <w:shd w:val="clear" w:color="auto" w:fill="auto"/>
            <w:vAlign w:val="center"/>
          </w:tcPr>
          <w:p w14:paraId="05195F5B" w14:textId="43E0E984" w:rsidR="000A2492" w:rsidRPr="007B49DB" w:rsidRDefault="004B19F4" w:rsidP="000A2492">
            <w:pPr>
              <w:jc w:val="center"/>
              <w:rPr>
                <w:rFonts w:ascii="Arial" w:hAnsi="Arial" w:cs="Arial"/>
              </w:rPr>
            </w:pPr>
            <w:r w:rsidRPr="007B49DB">
              <w:rPr>
                <w:rFonts w:ascii="Arial" w:hAnsi="Arial" w:cs="Arial"/>
              </w:rPr>
              <w:t>26.08.2019</w:t>
            </w:r>
          </w:p>
        </w:tc>
      </w:tr>
      <w:tr w:rsidR="007B49DB" w:rsidRPr="007B49DB" w14:paraId="7FC03102" w14:textId="77777777" w:rsidTr="004B19F4">
        <w:trPr>
          <w:trHeight w:val="340"/>
        </w:trPr>
        <w:tc>
          <w:tcPr>
            <w:tcW w:w="3196" w:type="dxa"/>
            <w:vAlign w:val="center"/>
          </w:tcPr>
          <w:p w14:paraId="1630ECEF" w14:textId="6C2BFC88" w:rsidR="004B19F4" w:rsidRPr="007B49DB" w:rsidRDefault="004B19F4" w:rsidP="000A2492">
            <w:pPr>
              <w:rPr>
                <w:rFonts w:ascii="Arial" w:hAnsi="Arial" w:cs="Arial"/>
              </w:rPr>
            </w:pPr>
            <w:r w:rsidRPr="007B49DB">
              <w:rPr>
                <w:rFonts w:ascii="Arial" w:hAnsi="Arial" w:cs="Arial"/>
              </w:rPr>
              <w:t>6.2  Medikamentöse</w:t>
            </w:r>
            <w:r w:rsidRPr="007B49DB">
              <w:rPr>
                <w:rFonts w:ascii="Arial" w:hAnsi="Arial" w:cs="Arial"/>
              </w:rPr>
              <w:br/>
              <w:t xml:space="preserve">       onkologische Therapie</w:t>
            </w:r>
          </w:p>
        </w:tc>
        <w:tc>
          <w:tcPr>
            <w:tcW w:w="915" w:type="dxa"/>
            <w:shd w:val="clear" w:color="auto" w:fill="auto"/>
            <w:vAlign w:val="center"/>
          </w:tcPr>
          <w:p w14:paraId="6DFE44CB" w14:textId="28C15023" w:rsidR="004B19F4" w:rsidRPr="007B49DB" w:rsidRDefault="007B49DB" w:rsidP="004B19F4">
            <w:pPr>
              <w:rPr>
                <w:rFonts w:ascii="Arial" w:hAnsi="Arial" w:cs="Arial"/>
              </w:rPr>
            </w:pPr>
            <w:r w:rsidRPr="007B49DB">
              <w:rPr>
                <w:rFonts w:ascii="Arial" w:hAnsi="Arial" w:cs="Arial"/>
              </w:rPr>
              <w:t>6.2.2</w:t>
            </w:r>
          </w:p>
        </w:tc>
        <w:tc>
          <w:tcPr>
            <w:tcW w:w="4120" w:type="dxa"/>
            <w:shd w:val="clear" w:color="auto" w:fill="auto"/>
            <w:vAlign w:val="center"/>
          </w:tcPr>
          <w:p w14:paraId="4EA213E2" w14:textId="2C31DFDE" w:rsidR="004B19F4" w:rsidRPr="007B49DB" w:rsidRDefault="007B49DB" w:rsidP="004B19F4">
            <w:pPr>
              <w:rPr>
                <w:rFonts w:ascii="Arial" w:hAnsi="Arial" w:cs="Arial"/>
                <w:bCs/>
              </w:rPr>
            </w:pPr>
            <w:r w:rsidRPr="007B49DB">
              <w:rPr>
                <w:rFonts w:ascii="Arial" w:hAnsi="Arial" w:cs="Arial"/>
              </w:rPr>
              <w:t>Durchführung der medikamentösen</w:t>
            </w:r>
            <w:r>
              <w:rPr>
                <w:rFonts w:ascii="Arial" w:hAnsi="Arial" w:cs="Arial"/>
              </w:rPr>
              <w:br/>
            </w:r>
            <w:r w:rsidRPr="007B49DB">
              <w:rPr>
                <w:rFonts w:ascii="Arial" w:hAnsi="Arial" w:cs="Arial"/>
              </w:rPr>
              <w:t>Tumortherapie</w:t>
            </w:r>
          </w:p>
        </w:tc>
        <w:tc>
          <w:tcPr>
            <w:tcW w:w="1970" w:type="dxa"/>
            <w:shd w:val="clear" w:color="auto" w:fill="auto"/>
            <w:vAlign w:val="center"/>
          </w:tcPr>
          <w:p w14:paraId="3AE1B3EC" w14:textId="7A67CE6E" w:rsidR="004B19F4" w:rsidRPr="007B49DB" w:rsidRDefault="005233A6" w:rsidP="000A2492">
            <w:pPr>
              <w:jc w:val="center"/>
              <w:rPr>
                <w:rFonts w:ascii="Arial" w:hAnsi="Arial" w:cs="Arial"/>
              </w:rPr>
            </w:pPr>
            <w:r w:rsidRPr="007B49DB">
              <w:rPr>
                <w:rFonts w:ascii="Arial" w:hAnsi="Arial" w:cs="Arial"/>
              </w:rPr>
              <w:t>26.08.2019</w:t>
            </w:r>
          </w:p>
        </w:tc>
      </w:tr>
      <w:tr w:rsidR="005233A6" w:rsidRPr="007B49DB" w14:paraId="0A480DE2" w14:textId="77777777" w:rsidTr="004B19F4">
        <w:trPr>
          <w:trHeight w:val="340"/>
        </w:trPr>
        <w:tc>
          <w:tcPr>
            <w:tcW w:w="3196" w:type="dxa"/>
            <w:vAlign w:val="center"/>
          </w:tcPr>
          <w:p w14:paraId="426B6B2D" w14:textId="68AE91F2" w:rsidR="005233A6" w:rsidRPr="007B49DB" w:rsidRDefault="005233A6" w:rsidP="000A2492">
            <w:pPr>
              <w:rPr>
                <w:rFonts w:ascii="Arial" w:hAnsi="Arial" w:cs="Arial"/>
              </w:rPr>
            </w:pPr>
            <w:r>
              <w:rPr>
                <w:rFonts w:ascii="Arial" w:hAnsi="Arial" w:cs="Arial"/>
              </w:rPr>
              <w:t xml:space="preserve">9  </w:t>
            </w:r>
            <w:r w:rsidRPr="005233A6">
              <w:rPr>
                <w:rFonts w:ascii="Arial" w:hAnsi="Arial" w:cs="Arial"/>
              </w:rPr>
              <w:t>Palliativversorgung und Hospizarbeit</w:t>
            </w:r>
          </w:p>
        </w:tc>
        <w:tc>
          <w:tcPr>
            <w:tcW w:w="915" w:type="dxa"/>
            <w:shd w:val="clear" w:color="auto" w:fill="auto"/>
            <w:vAlign w:val="center"/>
          </w:tcPr>
          <w:p w14:paraId="2DFB6AC0" w14:textId="0FF7B038" w:rsidR="005233A6" w:rsidRPr="007B49DB" w:rsidRDefault="005233A6" w:rsidP="004B19F4">
            <w:pPr>
              <w:rPr>
                <w:rFonts w:ascii="Arial" w:hAnsi="Arial" w:cs="Arial"/>
              </w:rPr>
            </w:pPr>
            <w:r>
              <w:rPr>
                <w:rFonts w:ascii="Arial" w:hAnsi="Arial" w:cs="Arial"/>
              </w:rPr>
              <w:t>9.1</w:t>
            </w:r>
          </w:p>
        </w:tc>
        <w:tc>
          <w:tcPr>
            <w:tcW w:w="4120" w:type="dxa"/>
            <w:shd w:val="clear" w:color="auto" w:fill="auto"/>
            <w:vAlign w:val="center"/>
          </w:tcPr>
          <w:p w14:paraId="213B1394" w14:textId="64673DBA" w:rsidR="005233A6" w:rsidRPr="007B49DB" w:rsidRDefault="005233A6" w:rsidP="004B19F4">
            <w:pPr>
              <w:rPr>
                <w:rFonts w:ascii="Arial" w:hAnsi="Arial" w:cs="Arial"/>
              </w:rPr>
            </w:pPr>
            <w:r>
              <w:rPr>
                <w:rFonts w:ascii="Arial" w:hAnsi="Arial" w:cs="Arial"/>
              </w:rPr>
              <w:t>Information von Patienten</w:t>
            </w:r>
          </w:p>
        </w:tc>
        <w:tc>
          <w:tcPr>
            <w:tcW w:w="1970" w:type="dxa"/>
            <w:shd w:val="clear" w:color="auto" w:fill="auto"/>
            <w:vAlign w:val="center"/>
          </w:tcPr>
          <w:p w14:paraId="726AE7B5" w14:textId="7B67595A" w:rsidR="005233A6" w:rsidRPr="007B49DB" w:rsidRDefault="005233A6" w:rsidP="000A2492">
            <w:pPr>
              <w:jc w:val="center"/>
              <w:rPr>
                <w:rFonts w:ascii="Arial" w:hAnsi="Arial" w:cs="Arial"/>
              </w:rPr>
            </w:pPr>
            <w:r w:rsidRPr="007B49DB">
              <w:rPr>
                <w:rFonts w:ascii="Arial" w:hAnsi="Arial" w:cs="Arial"/>
              </w:rPr>
              <w:t>26.08.2019</w:t>
            </w:r>
          </w:p>
        </w:tc>
      </w:tr>
    </w:tbl>
    <w:p w14:paraId="79938DCB" w14:textId="77777777" w:rsidR="00132716" w:rsidRPr="000A2492" w:rsidRDefault="00132716" w:rsidP="00132716">
      <w:pPr>
        <w:rPr>
          <w:rFonts w:ascii="Arial" w:hAnsi="Arial" w:cs="Arial"/>
        </w:rPr>
      </w:pPr>
    </w:p>
    <w:p w14:paraId="4C6DB559" w14:textId="77777777" w:rsidR="0048591D" w:rsidRDefault="0048591D" w:rsidP="00132716">
      <w:pPr>
        <w:rPr>
          <w:rFonts w:ascii="Arial" w:hAnsi="Arial" w:cs="Arial"/>
        </w:rPr>
      </w:pPr>
    </w:p>
    <w:p w14:paraId="27D2F5AB" w14:textId="64173069" w:rsidR="005F4D56" w:rsidRPr="00DC3444" w:rsidRDefault="005F4D56" w:rsidP="005F4D56">
      <w:pPr>
        <w:rPr>
          <w:rFonts w:ascii="Arial" w:hAnsi="Arial" w:cs="Arial"/>
          <w:b/>
        </w:rPr>
      </w:pPr>
      <w:proofErr w:type="spellStart"/>
      <w:r w:rsidRPr="00AD081B">
        <w:rPr>
          <w:rFonts w:ascii="Arial" w:hAnsi="Arial" w:cs="Arial"/>
          <w:b/>
        </w:rPr>
        <w:t>FAQ’s</w:t>
      </w:r>
      <w:proofErr w:type="spellEnd"/>
      <w:r w:rsidRPr="00AD081B">
        <w:rPr>
          <w:rFonts w:ascii="Arial" w:hAnsi="Arial" w:cs="Arial"/>
          <w:b/>
        </w:rPr>
        <w:t xml:space="preserve">  -  </w:t>
      </w:r>
      <w:r>
        <w:rPr>
          <w:rFonts w:ascii="Arial" w:hAnsi="Arial" w:cs="Arial"/>
          <w:b/>
        </w:rPr>
        <w:t>Erhebungsbogen</w:t>
      </w:r>
      <w:r w:rsidRPr="00DC3444">
        <w:rPr>
          <w:rFonts w:ascii="Arial" w:hAnsi="Arial" w:cs="Arial"/>
          <w:b/>
        </w:rPr>
        <w:t xml:space="preserve"> </w:t>
      </w:r>
      <w:r w:rsidR="00196CC7">
        <w:rPr>
          <w:rFonts w:ascii="Arial" w:hAnsi="Arial" w:cs="Arial"/>
          <w:b/>
        </w:rPr>
        <w:t>Hämatologische Neoplasien</w:t>
      </w:r>
    </w:p>
    <w:p w14:paraId="25FD8A21" w14:textId="77777777" w:rsidR="00DD3E97" w:rsidRPr="00196CC7" w:rsidRDefault="00DD3E97" w:rsidP="00DD3E97">
      <w:pPr>
        <w:spacing w:before="480" w:after="240"/>
        <w:rPr>
          <w:rFonts w:ascii="Arial" w:hAnsi="Arial" w:cs="Arial"/>
          <w:b/>
          <w:bCs/>
        </w:rPr>
      </w:pPr>
      <w:r w:rsidRPr="00196CC7">
        <w:rPr>
          <w:rFonts w:ascii="Arial" w:hAnsi="Arial" w:cs="Arial"/>
          <w:b/>
          <w:bCs/>
        </w:rPr>
        <w:t>1.2</w:t>
      </w:r>
      <w:r w:rsidRPr="00196CC7">
        <w:rPr>
          <w:rFonts w:ascii="Arial" w:hAnsi="Arial" w:cs="Arial"/>
          <w:b/>
          <w:bCs/>
        </w:rPr>
        <w:tab/>
        <w:t>Interdisziplinäre Zusammenarbeit</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425"/>
      </w:tblGrid>
      <w:tr w:rsidR="00DD3E97" w:rsidRPr="00196CC7" w14:paraId="2CA5CB99" w14:textId="77777777" w:rsidTr="00A64BC6">
        <w:tc>
          <w:tcPr>
            <w:tcW w:w="780" w:type="dxa"/>
          </w:tcPr>
          <w:p w14:paraId="0AA8D362" w14:textId="77777777" w:rsidR="00DD3E97" w:rsidRPr="00196CC7" w:rsidRDefault="00DD3E97" w:rsidP="00A64BC6">
            <w:pPr>
              <w:jc w:val="center"/>
              <w:rPr>
                <w:rFonts w:ascii="Arial" w:hAnsi="Arial" w:cs="Arial"/>
              </w:rPr>
            </w:pPr>
            <w:r w:rsidRPr="00196CC7">
              <w:rPr>
                <w:rFonts w:ascii="Arial" w:hAnsi="Arial" w:cs="Arial"/>
              </w:rPr>
              <w:t>Kap.</w:t>
            </w:r>
          </w:p>
        </w:tc>
        <w:tc>
          <w:tcPr>
            <w:tcW w:w="4538" w:type="dxa"/>
          </w:tcPr>
          <w:p w14:paraId="09C1FD58" w14:textId="77777777" w:rsidR="00DD3E97" w:rsidRPr="00196CC7" w:rsidRDefault="00DD3E97" w:rsidP="00A64BC6">
            <w:pPr>
              <w:jc w:val="center"/>
              <w:rPr>
                <w:rFonts w:ascii="Arial" w:hAnsi="Arial" w:cs="Arial"/>
              </w:rPr>
            </w:pPr>
            <w:r w:rsidRPr="00196CC7">
              <w:rPr>
                <w:rFonts w:ascii="Arial" w:hAnsi="Arial" w:cs="Arial"/>
              </w:rPr>
              <w:t>Anforderungen</w:t>
            </w:r>
          </w:p>
        </w:tc>
        <w:tc>
          <w:tcPr>
            <w:tcW w:w="4538" w:type="dxa"/>
          </w:tcPr>
          <w:p w14:paraId="7220C8EC" w14:textId="77777777" w:rsidR="00DD3E97" w:rsidRPr="00196CC7" w:rsidRDefault="00DD3E97" w:rsidP="00A64BC6">
            <w:pPr>
              <w:pStyle w:val="Kopfzeile"/>
              <w:tabs>
                <w:tab w:val="clear" w:pos="4536"/>
                <w:tab w:val="clear" w:pos="9072"/>
              </w:tabs>
              <w:jc w:val="center"/>
              <w:rPr>
                <w:rFonts w:ascii="Arial" w:hAnsi="Arial" w:cs="Arial"/>
              </w:rPr>
            </w:pPr>
            <w:r w:rsidRPr="00196CC7">
              <w:rPr>
                <w:rFonts w:ascii="Arial" w:hAnsi="Arial" w:cs="Arial"/>
              </w:rPr>
              <w:t>Erläuterungen des Zentrums</w:t>
            </w:r>
          </w:p>
        </w:tc>
        <w:tc>
          <w:tcPr>
            <w:tcW w:w="425" w:type="dxa"/>
          </w:tcPr>
          <w:p w14:paraId="6EC8E929" w14:textId="77777777" w:rsidR="00DD3E97" w:rsidRPr="00196CC7" w:rsidRDefault="00DD3E97" w:rsidP="00A64BC6">
            <w:pPr>
              <w:rPr>
                <w:rFonts w:ascii="Arial" w:hAnsi="Arial" w:cs="Arial"/>
              </w:rPr>
            </w:pPr>
          </w:p>
        </w:tc>
      </w:tr>
      <w:tr w:rsidR="00196CC7" w:rsidRPr="00196CC7" w14:paraId="07274A5A" w14:textId="77777777" w:rsidTr="00A64BC6">
        <w:tc>
          <w:tcPr>
            <w:tcW w:w="780" w:type="dxa"/>
          </w:tcPr>
          <w:p w14:paraId="6F80703D" w14:textId="77777777" w:rsidR="00196CC7" w:rsidRPr="00196CC7" w:rsidRDefault="00196CC7" w:rsidP="00196CC7">
            <w:pPr>
              <w:rPr>
                <w:rFonts w:ascii="Arial" w:hAnsi="Arial" w:cs="Arial"/>
              </w:rPr>
            </w:pPr>
            <w:r w:rsidRPr="00196CC7">
              <w:rPr>
                <w:rFonts w:ascii="Arial" w:hAnsi="Arial" w:cs="Arial"/>
              </w:rPr>
              <w:t>1.2.1</w:t>
            </w:r>
          </w:p>
        </w:tc>
        <w:tc>
          <w:tcPr>
            <w:tcW w:w="4538" w:type="dxa"/>
          </w:tcPr>
          <w:p w14:paraId="7C5FA867" w14:textId="77777777" w:rsidR="00196CC7" w:rsidRPr="00796FBF" w:rsidRDefault="00196CC7" w:rsidP="00196CC7">
            <w:pPr>
              <w:rPr>
                <w:rFonts w:ascii="Arial" w:hAnsi="Arial" w:cs="Arial"/>
              </w:rPr>
            </w:pPr>
            <w:r w:rsidRPr="00796FBF">
              <w:rPr>
                <w:rFonts w:ascii="Arial" w:hAnsi="Arial" w:cs="Arial"/>
              </w:rPr>
              <w:t xml:space="preserve">Anzahl Patientenfälle </w:t>
            </w:r>
          </w:p>
          <w:p w14:paraId="7CCC784B" w14:textId="77777777" w:rsidR="00196CC7" w:rsidRPr="00796FBF" w:rsidRDefault="00196CC7" w:rsidP="00196CC7">
            <w:pPr>
              <w:rPr>
                <w:rFonts w:ascii="Arial" w:hAnsi="Arial" w:cs="Arial"/>
              </w:rPr>
            </w:pPr>
            <w:r w:rsidRPr="00796FBF">
              <w:rPr>
                <w:rFonts w:ascii="Arial" w:hAnsi="Arial" w:cs="Arial"/>
              </w:rPr>
              <w:t xml:space="preserve">Das Zentrum muss jährlich 75 Patienten mit der Diagnose einer hämatologischen </w:t>
            </w:r>
            <w:proofErr w:type="spellStart"/>
            <w:r w:rsidRPr="00796FBF">
              <w:rPr>
                <w:rFonts w:ascii="Arial" w:hAnsi="Arial" w:cs="Arial"/>
              </w:rPr>
              <w:t>Neoplasie</w:t>
            </w:r>
            <w:proofErr w:type="spellEnd"/>
            <w:r w:rsidRPr="00796FBF">
              <w:rPr>
                <w:rFonts w:ascii="Arial" w:hAnsi="Arial" w:cs="Arial"/>
              </w:rPr>
              <w:t xml:space="preserve"> behandeln.</w:t>
            </w:r>
          </w:p>
          <w:p w14:paraId="4B2FBF45" w14:textId="77777777" w:rsidR="00196CC7" w:rsidRPr="00796FBF" w:rsidRDefault="00196CC7" w:rsidP="00196CC7">
            <w:pPr>
              <w:rPr>
                <w:rFonts w:ascii="Arial" w:hAnsi="Arial" w:cs="Arial"/>
              </w:rPr>
            </w:pPr>
            <w:r w:rsidRPr="00796FBF">
              <w:rPr>
                <w:rFonts w:ascii="Arial" w:hAnsi="Arial" w:cs="Arial"/>
              </w:rPr>
              <w:t>Siehe ICD-10-Liste im Datenblatt</w:t>
            </w:r>
            <w:r>
              <w:rPr>
                <w:rFonts w:ascii="Arial" w:hAnsi="Arial" w:cs="Arial"/>
              </w:rPr>
              <w:t>.</w:t>
            </w:r>
          </w:p>
          <w:p w14:paraId="01C994CF" w14:textId="77777777" w:rsidR="00196CC7" w:rsidRPr="00796FBF" w:rsidRDefault="00196CC7" w:rsidP="00196CC7">
            <w:pPr>
              <w:rPr>
                <w:rFonts w:ascii="Arial" w:hAnsi="Arial" w:cs="Arial"/>
              </w:rPr>
            </w:pPr>
          </w:p>
          <w:p w14:paraId="2D5E7B67" w14:textId="77777777" w:rsidR="00196CC7" w:rsidRPr="00796FBF" w:rsidRDefault="00196CC7" w:rsidP="00196CC7">
            <w:pPr>
              <w:rPr>
                <w:rFonts w:ascii="Arial" w:hAnsi="Arial" w:cs="Arial"/>
              </w:rPr>
            </w:pPr>
            <w:r w:rsidRPr="00796FBF">
              <w:rPr>
                <w:rFonts w:ascii="Arial" w:hAnsi="Arial" w:cs="Arial"/>
              </w:rPr>
              <w:t>Definition Patientenfall:</w:t>
            </w:r>
          </w:p>
          <w:p w14:paraId="1CB0ECB9" w14:textId="77777777" w:rsidR="00196CC7" w:rsidRPr="00796FBF" w:rsidRDefault="00196CC7" w:rsidP="00196CC7">
            <w:pPr>
              <w:numPr>
                <w:ilvl w:val="0"/>
                <w:numId w:val="1"/>
              </w:numPr>
              <w:ind w:left="214" w:hanging="214"/>
              <w:rPr>
                <w:rFonts w:ascii="Arial" w:hAnsi="Arial" w:cs="Arial"/>
              </w:rPr>
            </w:pPr>
            <w:r w:rsidRPr="00796FBF">
              <w:rPr>
                <w:rFonts w:ascii="Arial" w:hAnsi="Arial" w:cs="Arial"/>
              </w:rPr>
              <w:t>Patienten und nicht Aufenthalte</w:t>
            </w:r>
          </w:p>
          <w:p w14:paraId="4A763891" w14:textId="77777777" w:rsidR="00196CC7" w:rsidRPr="00796FBF" w:rsidRDefault="00196CC7" w:rsidP="00196CC7">
            <w:pPr>
              <w:numPr>
                <w:ilvl w:val="0"/>
                <w:numId w:val="1"/>
              </w:numPr>
              <w:ind w:left="214" w:hanging="214"/>
              <w:rPr>
                <w:rFonts w:ascii="Arial" w:hAnsi="Arial" w:cs="Arial"/>
              </w:rPr>
            </w:pPr>
            <w:r w:rsidRPr="00796FBF">
              <w:rPr>
                <w:rFonts w:ascii="Arial" w:hAnsi="Arial" w:cs="Arial"/>
              </w:rPr>
              <w:t>Patienten nach Vollendung des 18. Lebensjahres</w:t>
            </w:r>
          </w:p>
          <w:p w14:paraId="3464F7D4" w14:textId="77777777" w:rsidR="00196CC7" w:rsidRPr="00796FBF" w:rsidRDefault="00196CC7" w:rsidP="00196CC7">
            <w:pPr>
              <w:numPr>
                <w:ilvl w:val="0"/>
                <w:numId w:val="1"/>
              </w:numPr>
              <w:ind w:left="214" w:hanging="214"/>
              <w:rPr>
                <w:rFonts w:ascii="Arial" w:hAnsi="Arial" w:cs="Arial"/>
              </w:rPr>
            </w:pPr>
            <w:r w:rsidRPr="00796FBF">
              <w:rPr>
                <w:rFonts w:ascii="Arial" w:hAnsi="Arial" w:cs="Arial"/>
              </w:rPr>
              <w:t>Histologischer oder zytologischer Befund muss vorliegen</w:t>
            </w:r>
          </w:p>
          <w:p w14:paraId="20846219" w14:textId="77777777" w:rsidR="00196CC7" w:rsidRPr="00796FBF" w:rsidRDefault="00196CC7" w:rsidP="00196CC7">
            <w:pPr>
              <w:numPr>
                <w:ilvl w:val="0"/>
                <w:numId w:val="1"/>
              </w:numPr>
              <w:ind w:left="214" w:hanging="214"/>
              <w:rPr>
                <w:rFonts w:ascii="Arial" w:hAnsi="Arial" w:cs="Arial"/>
              </w:rPr>
            </w:pPr>
            <w:r w:rsidRPr="00796FBF">
              <w:rPr>
                <w:rFonts w:ascii="Arial" w:hAnsi="Arial" w:cs="Arial"/>
              </w:rPr>
              <w:t>Patienten mit Erstdiagnose sowie alle Patienten mit Rezidiv, die im Zentrum bzw. der Tumorkonferenz erstmalig vorgestellt werden und dort wesentliche Teile der Therapie (systemische Therapie, Stam</w:t>
            </w:r>
            <w:bookmarkStart w:id="0" w:name="_GoBack"/>
            <w:bookmarkEnd w:id="0"/>
            <w:r w:rsidRPr="00796FBF">
              <w:rPr>
                <w:rFonts w:ascii="Arial" w:hAnsi="Arial" w:cs="Arial"/>
              </w:rPr>
              <w:t xml:space="preserve">mzelltransplantation, </w:t>
            </w:r>
            <w:proofErr w:type="spellStart"/>
            <w:r w:rsidRPr="00796FBF">
              <w:rPr>
                <w:rFonts w:ascii="Arial" w:hAnsi="Arial" w:cs="Arial"/>
              </w:rPr>
              <w:t>Active</w:t>
            </w:r>
            <w:proofErr w:type="spellEnd"/>
            <w:r w:rsidRPr="00796FBF">
              <w:rPr>
                <w:rFonts w:ascii="Arial" w:hAnsi="Arial" w:cs="Arial"/>
              </w:rPr>
              <w:t xml:space="preserve"> </w:t>
            </w:r>
            <w:proofErr w:type="spellStart"/>
            <w:r w:rsidRPr="00796FBF">
              <w:rPr>
                <w:rFonts w:ascii="Arial" w:hAnsi="Arial" w:cs="Arial"/>
              </w:rPr>
              <w:t>surveillance</w:t>
            </w:r>
            <w:proofErr w:type="spellEnd"/>
            <w:r w:rsidRPr="00796FBF">
              <w:rPr>
                <w:rFonts w:ascii="Arial" w:hAnsi="Arial" w:cs="Arial"/>
              </w:rPr>
              <w:t xml:space="preserve">/ </w:t>
            </w:r>
            <w:proofErr w:type="spellStart"/>
            <w:r w:rsidRPr="00796FBF">
              <w:rPr>
                <w:rFonts w:ascii="Arial" w:hAnsi="Arial" w:cs="Arial"/>
              </w:rPr>
              <w:t>watchful</w:t>
            </w:r>
            <w:proofErr w:type="spellEnd"/>
            <w:r w:rsidRPr="00796FBF">
              <w:rPr>
                <w:rFonts w:ascii="Arial" w:hAnsi="Arial" w:cs="Arial"/>
              </w:rPr>
              <w:t xml:space="preserve"> </w:t>
            </w:r>
            <w:proofErr w:type="spellStart"/>
            <w:r w:rsidRPr="00796FBF">
              <w:rPr>
                <w:rFonts w:ascii="Arial" w:hAnsi="Arial" w:cs="Arial"/>
              </w:rPr>
              <w:t>waiting</w:t>
            </w:r>
            <w:proofErr w:type="spellEnd"/>
            <w:r w:rsidRPr="00796FBF">
              <w:rPr>
                <w:rFonts w:ascii="Arial" w:hAnsi="Arial" w:cs="Arial"/>
              </w:rPr>
              <w:t>) erhalten</w:t>
            </w:r>
          </w:p>
          <w:p w14:paraId="11B42A02" w14:textId="77777777" w:rsidR="00196CC7" w:rsidRPr="00E64FE2" w:rsidRDefault="00196CC7" w:rsidP="00196CC7">
            <w:pPr>
              <w:numPr>
                <w:ilvl w:val="0"/>
                <w:numId w:val="1"/>
              </w:numPr>
              <w:ind w:left="214" w:hanging="214"/>
              <w:rPr>
                <w:rFonts w:ascii="Arial" w:hAnsi="Arial" w:cs="Arial"/>
              </w:rPr>
            </w:pPr>
            <w:r w:rsidRPr="00796FBF">
              <w:rPr>
                <w:rFonts w:ascii="Arial" w:hAnsi="Arial" w:cs="Arial"/>
              </w:rPr>
              <w:t xml:space="preserve">Zählzeitpunkt ist der Zeitpunkt der erstmaligen Vorstellung im </w:t>
            </w:r>
            <w:r w:rsidRPr="00E64FE2">
              <w:rPr>
                <w:rFonts w:ascii="Arial" w:hAnsi="Arial" w:cs="Arial"/>
              </w:rPr>
              <w:t>Zentrum</w:t>
            </w:r>
          </w:p>
          <w:p w14:paraId="47BC48CC" w14:textId="77777777" w:rsidR="00196CC7" w:rsidRPr="0034366C" w:rsidRDefault="00196CC7" w:rsidP="00196CC7">
            <w:pPr>
              <w:numPr>
                <w:ilvl w:val="0"/>
                <w:numId w:val="1"/>
              </w:numPr>
              <w:ind w:left="214" w:hanging="214"/>
              <w:rPr>
                <w:rFonts w:ascii="Arial" w:hAnsi="Arial" w:cs="Arial"/>
              </w:rPr>
            </w:pPr>
            <w:r w:rsidRPr="002D4E12">
              <w:rPr>
                <w:rFonts w:ascii="Arial" w:hAnsi="Arial" w:cs="Arial"/>
              </w:rPr>
              <w:t xml:space="preserve">Patienten dürfen unabhängig vom </w:t>
            </w:r>
            <w:r w:rsidRPr="0034366C">
              <w:rPr>
                <w:rFonts w:ascii="Arial" w:hAnsi="Arial" w:cs="Arial"/>
              </w:rPr>
              <w:t xml:space="preserve">Kalenderjahr nur 1 Mal für das Zentrum gezählt werden (auch bei späterer Diagnose einer anderen hämatologischen </w:t>
            </w:r>
            <w:proofErr w:type="spellStart"/>
            <w:r w:rsidRPr="0034366C">
              <w:rPr>
                <w:rFonts w:ascii="Arial" w:hAnsi="Arial" w:cs="Arial"/>
              </w:rPr>
              <w:t>Neoplasie</w:t>
            </w:r>
            <w:proofErr w:type="spellEnd"/>
            <w:r w:rsidRPr="0034366C">
              <w:rPr>
                <w:rFonts w:ascii="Arial" w:hAnsi="Arial" w:cs="Arial"/>
              </w:rPr>
              <w:t>)</w:t>
            </w:r>
            <w:r w:rsidRPr="0034366C">
              <w:rPr>
                <w:rFonts w:ascii="Arial" w:hAnsi="Arial" w:cs="Arial"/>
              </w:rPr>
              <w:br/>
            </w:r>
            <w:r w:rsidRPr="0034366C">
              <w:rPr>
                <w:rFonts w:ascii="Arial" w:hAnsi="Arial" w:cs="Arial"/>
                <w:i/>
                <w:iCs/>
              </w:rPr>
              <w:t>Ausnahme: Doppelzählung in Kooperation mit einem anderen zertifizierten Organkrebszentrum / Modul, s. 1.1.5</w:t>
            </w:r>
          </w:p>
          <w:p w14:paraId="1D418B2F" w14:textId="77777777" w:rsidR="00196CC7" w:rsidRPr="00796FBF" w:rsidRDefault="00196CC7" w:rsidP="00196CC7">
            <w:pPr>
              <w:numPr>
                <w:ilvl w:val="0"/>
                <w:numId w:val="1"/>
              </w:numPr>
              <w:ind w:left="214" w:hanging="214"/>
              <w:rPr>
                <w:rFonts w:ascii="Arial" w:hAnsi="Arial" w:cs="Arial"/>
              </w:rPr>
            </w:pPr>
            <w:r w:rsidRPr="0034366C">
              <w:rPr>
                <w:rFonts w:ascii="Arial" w:hAnsi="Arial" w:cs="Arial"/>
              </w:rPr>
              <w:t>Patienten, die nur zur Einholung</w:t>
            </w:r>
            <w:r w:rsidRPr="00E64FE2">
              <w:rPr>
                <w:rFonts w:ascii="Arial" w:hAnsi="Arial" w:cs="Arial"/>
              </w:rPr>
              <w:t xml:space="preserve"> einer zweiten Meinung bzw. nur konsiliarisch</w:t>
            </w:r>
            <w:r w:rsidRPr="00796FBF">
              <w:rPr>
                <w:rFonts w:ascii="Arial" w:hAnsi="Arial" w:cs="Arial"/>
              </w:rPr>
              <w:t xml:space="preserve"> vorgestellt werden, bleiben unberücksichtigt</w:t>
            </w:r>
          </w:p>
          <w:p w14:paraId="76855214" w14:textId="77777777" w:rsidR="00196CC7" w:rsidRPr="00796FBF" w:rsidRDefault="00196CC7" w:rsidP="00196CC7">
            <w:pPr>
              <w:numPr>
                <w:ilvl w:val="0"/>
                <w:numId w:val="1"/>
              </w:numPr>
              <w:ind w:left="214" w:hanging="214"/>
              <w:rPr>
                <w:rFonts w:ascii="Arial" w:hAnsi="Arial" w:cs="Arial"/>
              </w:rPr>
            </w:pPr>
            <w:r w:rsidRPr="00796FBF">
              <w:rPr>
                <w:rFonts w:ascii="Arial" w:hAnsi="Arial" w:cs="Arial"/>
              </w:rPr>
              <w:t>vollständige Erfassung im Tumordokumentationssystem</w:t>
            </w:r>
          </w:p>
          <w:p w14:paraId="73AAB875" w14:textId="77777777" w:rsidR="00196CC7" w:rsidRPr="00796FBF" w:rsidRDefault="00196CC7" w:rsidP="00196CC7">
            <w:pPr>
              <w:rPr>
                <w:rFonts w:ascii="Arial" w:hAnsi="Arial" w:cs="Arial"/>
              </w:rPr>
            </w:pPr>
          </w:p>
          <w:p w14:paraId="77734F9F" w14:textId="77777777" w:rsidR="00196CC7" w:rsidRPr="00796FBF" w:rsidRDefault="00196CC7" w:rsidP="00196CC7">
            <w:pPr>
              <w:rPr>
                <w:rFonts w:ascii="Arial" w:hAnsi="Arial" w:cs="Arial"/>
              </w:rPr>
            </w:pPr>
            <w:r w:rsidRPr="00796FBF">
              <w:rPr>
                <w:rFonts w:ascii="Arial" w:hAnsi="Arial" w:cs="Arial"/>
              </w:rPr>
              <w:t>Definition Primärfall (Teilmenge der Patientenfälle):</w:t>
            </w:r>
          </w:p>
          <w:p w14:paraId="40300523" w14:textId="1DC26EFD" w:rsidR="00196CC7" w:rsidRPr="00196CC7" w:rsidRDefault="00196CC7" w:rsidP="00196CC7">
            <w:pPr>
              <w:numPr>
                <w:ilvl w:val="0"/>
                <w:numId w:val="1"/>
              </w:numPr>
              <w:ind w:left="214" w:hanging="214"/>
              <w:rPr>
                <w:rFonts w:ascii="Arial" w:hAnsi="Arial" w:cs="Arial"/>
              </w:rPr>
            </w:pPr>
            <w:r w:rsidRPr="00796FBF">
              <w:rPr>
                <w:rFonts w:ascii="Arial" w:hAnsi="Arial" w:cs="Arial"/>
              </w:rPr>
              <w:lastRenderedPageBreak/>
              <w:t>Patient mit Ersterkrankung</w:t>
            </w:r>
          </w:p>
        </w:tc>
        <w:tc>
          <w:tcPr>
            <w:tcW w:w="4538" w:type="dxa"/>
          </w:tcPr>
          <w:p w14:paraId="3C57CF80" w14:textId="608A15C5" w:rsidR="00196CC7" w:rsidRPr="00196CC7" w:rsidRDefault="00196CC7" w:rsidP="00196CC7">
            <w:pPr>
              <w:rPr>
                <w:rFonts w:ascii="Arial" w:hAnsi="Arial" w:cs="Arial"/>
                <w:u w:val="single"/>
              </w:rPr>
            </w:pPr>
            <w:r w:rsidRPr="00196CC7">
              <w:rPr>
                <w:rFonts w:ascii="Arial" w:hAnsi="Arial" w:cs="Arial"/>
                <w:u w:val="single"/>
              </w:rPr>
              <w:lastRenderedPageBreak/>
              <w:t>FAQ  (26.08.2019)</w:t>
            </w:r>
          </w:p>
          <w:p w14:paraId="0D41D600" w14:textId="2D02A5F7" w:rsidR="00196CC7" w:rsidRPr="00196CC7" w:rsidRDefault="00196CC7" w:rsidP="00196CC7">
            <w:pPr>
              <w:rPr>
                <w:rFonts w:ascii="Arial" w:hAnsi="Arial" w:cs="Arial"/>
              </w:rPr>
            </w:pPr>
            <w:r w:rsidRPr="00196CC7">
              <w:rPr>
                <w:rFonts w:ascii="Arial" w:hAnsi="Arial" w:cs="Arial"/>
              </w:rPr>
              <w:t>Warum werden für die Mindestfallzahl in den Zentren für Hämatologische Neoplasien „Patientenfälle“ und nicht wie sonst im Zertifizierungssystem üblich „Primärfälle“ gezählt?</w:t>
            </w:r>
          </w:p>
          <w:p w14:paraId="31BB8003" w14:textId="77777777" w:rsidR="00196CC7" w:rsidRPr="00196CC7" w:rsidRDefault="00196CC7" w:rsidP="00196CC7">
            <w:pPr>
              <w:rPr>
                <w:rFonts w:ascii="Arial" w:hAnsi="Arial" w:cs="Arial"/>
              </w:rPr>
            </w:pPr>
          </w:p>
          <w:p w14:paraId="0C5B841B" w14:textId="77777777" w:rsidR="00196CC7" w:rsidRPr="00196CC7" w:rsidRDefault="00196CC7" w:rsidP="00196CC7">
            <w:pPr>
              <w:rPr>
                <w:rFonts w:ascii="Arial" w:hAnsi="Arial" w:cs="Arial"/>
              </w:rPr>
            </w:pPr>
            <w:r w:rsidRPr="00196CC7">
              <w:rPr>
                <w:rFonts w:ascii="Arial" w:hAnsi="Arial" w:cs="Arial"/>
              </w:rPr>
              <w:t>Antwort:</w:t>
            </w:r>
          </w:p>
          <w:p w14:paraId="012ACDE8" w14:textId="44FBD65D" w:rsidR="00196CC7" w:rsidRPr="00196CC7" w:rsidRDefault="00196CC7" w:rsidP="00196CC7">
            <w:pPr>
              <w:rPr>
                <w:rFonts w:ascii="Arial" w:hAnsi="Arial" w:cs="Arial"/>
              </w:rPr>
            </w:pPr>
            <w:r w:rsidRPr="00196CC7">
              <w:rPr>
                <w:rFonts w:ascii="Arial" w:hAnsi="Arial" w:cs="Arial"/>
              </w:rPr>
              <w:t xml:space="preserve">Patientenfälle mit hämatologischer </w:t>
            </w:r>
            <w:proofErr w:type="spellStart"/>
            <w:r w:rsidRPr="00196CC7">
              <w:rPr>
                <w:rFonts w:ascii="Arial" w:hAnsi="Arial" w:cs="Arial"/>
              </w:rPr>
              <w:t>Neoplasie</w:t>
            </w:r>
            <w:proofErr w:type="spellEnd"/>
            <w:r w:rsidRPr="00196CC7">
              <w:rPr>
                <w:rFonts w:ascii="Arial" w:hAnsi="Arial" w:cs="Arial"/>
              </w:rPr>
              <w:t xml:space="preserve"> sind solche Patienten, die sich erstmalig im Zentrum vorstellen. Dabei können sowohl die Patienten mit Erstdiagnose als auch die Patienten mit Rezidiv als Patientenfall gezählt werden. Dadurch ist es möglich, dass auch Patienten, die außerhalb des Zentrums ihre Erstbehandlung erhalten haben, für die Zertifizierung angerechnet werden können. </w:t>
            </w:r>
            <w:r w:rsidRPr="00196CC7">
              <w:rPr>
                <w:rFonts w:ascii="Arial" w:hAnsi="Arial" w:cs="Arial"/>
              </w:rPr>
              <w:br/>
            </w:r>
          </w:p>
          <w:p w14:paraId="6229F673" w14:textId="77777777" w:rsidR="00196CC7" w:rsidRPr="00196CC7" w:rsidRDefault="00196CC7" w:rsidP="00196CC7">
            <w:pPr>
              <w:rPr>
                <w:rFonts w:ascii="Arial" w:hAnsi="Arial" w:cs="Arial"/>
              </w:rPr>
            </w:pPr>
            <w:r w:rsidRPr="00196CC7">
              <w:rPr>
                <w:rFonts w:ascii="Arial" w:hAnsi="Arial" w:cs="Arial"/>
              </w:rPr>
              <w:t xml:space="preserve">Als Zählzeitpunkt ist der Zeitpunkt der erstmaligen Vorstellung im Zentrum und nicht der Diagnosezeitpunkt festgelegt. Der Grund für diese Festlegung ist, dass die Diagnosestellung bei Patienten mit hämatologischen Neoplasien (z.B. </w:t>
            </w:r>
            <w:proofErr w:type="spellStart"/>
            <w:r w:rsidRPr="00196CC7">
              <w:rPr>
                <w:rFonts w:ascii="Arial" w:hAnsi="Arial" w:cs="Arial"/>
              </w:rPr>
              <w:t>watch+wait-Patienten</w:t>
            </w:r>
            <w:proofErr w:type="spellEnd"/>
            <w:r w:rsidRPr="00196CC7">
              <w:rPr>
                <w:rFonts w:ascii="Arial" w:hAnsi="Arial" w:cs="Arial"/>
              </w:rPr>
              <w:t xml:space="preserve"> oder progredienten Verläufen) mehrere Jahre zurückliegen kann und die Patienten aber für das Kalenderjahr ihrer erstmaligen Vorstellung im Zentrum gezählt werden sollen.</w:t>
            </w:r>
          </w:p>
        </w:tc>
        <w:tc>
          <w:tcPr>
            <w:tcW w:w="425" w:type="dxa"/>
          </w:tcPr>
          <w:p w14:paraId="7EE08A51" w14:textId="77777777" w:rsidR="00196CC7" w:rsidRPr="00196CC7" w:rsidRDefault="00196CC7" w:rsidP="00196CC7">
            <w:pPr>
              <w:rPr>
                <w:rFonts w:ascii="Arial" w:hAnsi="Arial" w:cs="Arial"/>
              </w:rPr>
            </w:pPr>
          </w:p>
        </w:tc>
      </w:tr>
      <w:tr w:rsidR="00196CC7" w:rsidRPr="00196CC7" w14:paraId="095B9D1A" w14:textId="77777777" w:rsidTr="00A64BC6">
        <w:tc>
          <w:tcPr>
            <w:tcW w:w="780" w:type="dxa"/>
          </w:tcPr>
          <w:p w14:paraId="095C1B2B" w14:textId="77777777" w:rsidR="00196CC7" w:rsidRPr="00196CC7" w:rsidRDefault="00196CC7" w:rsidP="00196CC7">
            <w:pPr>
              <w:rPr>
                <w:rFonts w:ascii="Arial" w:hAnsi="Arial" w:cs="Arial"/>
              </w:rPr>
            </w:pPr>
            <w:r w:rsidRPr="00196CC7">
              <w:rPr>
                <w:rFonts w:ascii="Arial" w:hAnsi="Arial" w:cs="Arial"/>
              </w:rPr>
              <w:t>1.2.3</w:t>
            </w:r>
          </w:p>
        </w:tc>
        <w:tc>
          <w:tcPr>
            <w:tcW w:w="4538" w:type="dxa"/>
          </w:tcPr>
          <w:p w14:paraId="51168E84" w14:textId="77777777" w:rsidR="00196CC7" w:rsidRPr="00796FBF" w:rsidRDefault="00196CC7" w:rsidP="00196CC7">
            <w:pPr>
              <w:pStyle w:val="Kopfzeile"/>
              <w:tabs>
                <w:tab w:val="clear" w:pos="4536"/>
                <w:tab w:val="clear" w:pos="9072"/>
              </w:tabs>
              <w:rPr>
                <w:rFonts w:ascii="Arial" w:hAnsi="Arial" w:cs="Arial"/>
              </w:rPr>
            </w:pPr>
            <w:r w:rsidRPr="00796FBF">
              <w:rPr>
                <w:rFonts w:ascii="Arial" w:hAnsi="Arial" w:cs="Arial"/>
              </w:rPr>
              <w:t xml:space="preserve">Interdisziplinäre Tumorkonferenz </w:t>
            </w:r>
          </w:p>
          <w:p w14:paraId="69664880" w14:textId="77777777" w:rsidR="00196CC7" w:rsidRPr="00796FBF" w:rsidRDefault="00196CC7" w:rsidP="00196CC7">
            <w:pPr>
              <w:pStyle w:val="Kopfzeile"/>
              <w:tabs>
                <w:tab w:val="clear" w:pos="4536"/>
                <w:tab w:val="clear" w:pos="9072"/>
              </w:tabs>
              <w:rPr>
                <w:rFonts w:ascii="Arial" w:hAnsi="Arial" w:cs="Arial"/>
              </w:rPr>
            </w:pPr>
          </w:p>
          <w:p w14:paraId="13F83B95" w14:textId="77777777" w:rsidR="00196CC7" w:rsidRPr="00796FBF" w:rsidRDefault="00196CC7" w:rsidP="00196CC7">
            <w:pPr>
              <w:pStyle w:val="Kopfzeile"/>
              <w:tabs>
                <w:tab w:val="clear" w:pos="4536"/>
                <w:tab w:val="clear" w:pos="9072"/>
              </w:tabs>
              <w:rPr>
                <w:rFonts w:ascii="Arial" w:hAnsi="Arial" w:cs="Arial"/>
              </w:rPr>
            </w:pPr>
            <w:r w:rsidRPr="00796FBF">
              <w:rPr>
                <w:rFonts w:ascii="Arial" w:hAnsi="Arial" w:cs="Arial"/>
              </w:rPr>
              <w:t>Zyklus</w:t>
            </w:r>
          </w:p>
          <w:p w14:paraId="351277E1" w14:textId="77777777" w:rsidR="00196CC7" w:rsidRPr="00796FBF" w:rsidRDefault="00196CC7" w:rsidP="00196CC7">
            <w:pPr>
              <w:pStyle w:val="Kopfzeile"/>
              <w:tabs>
                <w:tab w:val="clear" w:pos="4536"/>
                <w:tab w:val="clear" w:pos="9072"/>
              </w:tabs>
              <w:rPr>
                <w:rFonts w:ascii="Arial" w:hAnsi="Arial" w:cs="Arial"/>
              </w:rPr>
            </w:pPr>
            <w:r w:rsidRPr="00796FBF">
              <w:rPr>
                <w:rFonts w:ascii="Arial" w:hAnsi="Arial" w:cs="Arial"/>
              </w:rPr>
              <w:t>Es muss mind. 1x/</w:t>
            </w:r>
            <w:r>
              <w:rPr>
                <w:rFonts w:ascii="Arial" w:hAnsi="Arial" w:cs="Arial"/>
              </w:rPr>
              <w:t xml:space="preserve"> </w:t>
            </w:r>
            <w:r w:rsidRPr="00796FBF">
              <w:rPr>
                <w:rFonts w:ascii="Arial" w:hAnsi="Arial" w:cs="Arial"/>
              </w:rPr>
              <w:t>Woche eine Tumorkonferenz stattfinden.</w:t>
            </w:r>
          </w:p>
          <w:p w14:paraId="208DC7C9" w14:textId="77777777" w:rsidR="00196CC7" w:rsidRPr="00796FBF" w:rsidRDefault="00196CC7" w:rsidP="00196CC7">
            <w:pPr>
              <w:pStyle w:val="Kopfzeile"/>
              <w:tabs>
                <w:tab w:val="clear" w:pos="4536"/>
                <w:tab w:val="clear" w:pos="9072"/>
              </w:tabs>
              <w:rPr>
                <w:rFonts w:ascii="Arial" w:hAnsi="Arial" w:cs="Arial"/>
              </w:rPr>
            </w:pPr>
          </w:p>
          <w:p w14:paraId="7A3623B6" w14:textId="77777777" w:rsidR="00196CC7" w:rsidRPr="00E64FE2" w:rsidRDefault="00196CC7" w:rsidP="00196CC7">
            <w:pPr>
              <w:pStyle w:val="Kopfzeile"/>
              <w:tabs>
                <w:tab w:val="clear" w:pos="4536"/>
                <w:tab w:val="clear" w:pos="9072"/>
              </w:tabs>
              <w:rPr>
                <w:rFonts w:ascii="Arial" w:hAnsi="Arial" w:cs="Arial"/>
              </w:rPr>
            </w:pPr>
            <w:r w:rsidRPr="00796FBF">
              <w:rPr>
                <w:rFonts w:ascii="Arial" w:hAnsi="Arial" w:cs="Arial"/>
              </w:rPr>
              <w:t xml:space="preserve">Teilnehmer (auf Facharztebene): </w:t>
            </w:r>
            <w:r w:rsidRPr="00796FBF">
              <w:rPr>
                <w:rFonts w:ascii="Arial" w:hAnsi="Arial" w:cs="Arial"/>
              </w:rPr>
              <w:br/>
            </w:r>
            <w:r w:rsidRPr="00E64FE2">
              <w:rPr>
                <w:rFonts w:ascii="Arial" w:hAnsi="Arial" w:cs="Arial"/>
              </w:rPr>
              <w:t>Hämatologie und Onkologie, Radiologie, Radioonkologie, Pathologie</w:t>
            </w:r>
          </w:p>
          <w:p w14:paraId="0A04F814" w14:textId="77777777" w:rsidR="00196CC7" w:rsidRPr="00E64FE2" w:rsidRDefault="00196CC7" w:rsidP="00196CC7">
            <w:pPr>
              <w:pStyle w:val="Kopfzeile"/>
              <w:tabs>
                <w:tab w:val="clear" w:pos="4536"/>
                <w:tab w:val="clear" w:pos="9072"/>
              </w:tabs>
              <w:rPr>
                <w:rFonts w:ascii="Arial" w:hAnsi="Arial" w:cs="Arial"/>
              </w:rPr>
            </w:pPr>
          </w:p>
          <w:p w14:paraId="7BADCD96" w14:textId="77777777" w:rsidR="00196CC7" w:rsidRPr="00E64FE2" w:rsidRDefault="00196CC7" w:rsidP="00196CC7">
            <w:pPr>
              <w:pStyle w:val="Kopfzeile"/>
              <w:tabs>
                <w:tab w:val="clear" w:pos="4536"/>
                <w:tab w:val="clear" w:pos="9072"/>
              </w:tabs>
              <w:rPr>
                <w:rFonts w:ascii="Arial" w:hAnsi="Arial" w:cs="Arial"/>
              </w:rPr>
            </w:pPr>
            <w:r w:rsidRPr="00E64FE2">
              <w:rPr>
                <w:rFonts w:ascii="Arial" w:hAnsi="Arial" w:cs="Arial"/>
              </w:rPr>
              <w:t>Teilnahme in Abhängigkeit von der Fragestellung: z.B. Operative Disziplinen, Nuklearmedizin, Nephrologie, Palliativmedizin, Onkologische Pflege</w:t>
            </w:r>
          </w:p>
          <w:p w14:paraId="55B4E7C8" w14:textId="77777777" w:rsidR="00196CC7" w:rsidRPr="00E64FE2" w:rsidRDefault="00196CC7" w:rsidP="00196CC7">
            <w:pPr>
              <w:pStyle w:val="Kopfzeile"/>
              <w:tabs>
                <w:tab w:val="clear" w:pos="4536"/>
                <w:tab w:val="clear" w:pos="9072"/>
              </w:tabs>
              <w:rPr>
                <w:rFonts w:ascii="Arial" w:hAnsi="Arial" w:cs="Arial"/>
              </w:rPr>
            </w:pPr>
          </w:p>
          <w:p w14:paraId="182CB9E7" w14:textId="77777777" w:rsidR="00196CC7" w:rsidRPr="00E64FE2" w:rsidRDefault="00196CC7" w:rsidP="00196CC7">
            <w:pPr>
              <w:pStyle w:val="Kopfzeile"/>
              <w:tabs>
                <w:tab w:val="clear" w:pos="4536"/>
                <w:tab w:val="clear" w:pos="9072"/>
              </w:tabs>
              <w:rPr>
                <w:rFonts w:ascii="Arial" w:hAnsi="Arial" w:cs="Arial"/>
              </w:rPr>
            </w:pPr>
            <w:r w:rsidRPr="00E64FE2">
              <w:rPr>
                <w:rFonts w:ascii="Arial" w:hAnsi="Arial" w:cs="Arial"/>
              </w:rPr>
              <w:t>Patientenvorstellung:</w:t>
            </w:r>
          </w:p>
          <w:p w14:paraId="06E48905" w14:textId="77777777" w:rsidR="00196CC7" w:rsidRPr="00E64FE2" w:rsidRDefault="00196CC7" w:rsidP="00196CC7">
            <w:pPr>
              <w:numPr>
                <w:ilvl w:val="0"/>
                <w:numId w:val="1"/>
              </w:numPr>
              <w:ind w:left="214" w:hanging="214"/>
              <w:rPr>
                <w:rFonts w:ascii="Arial" w:hAnsi="Arial" w:cs="Arial"/>
              </w:rPr>
            </w:pPr>
            <w:r w:rsidRPr="00E64FE2">
              <w:rPr>
                <w:rFonts w:ascii="Arial" w:hAnsi="Arial" w:cs="Arial"/>
              </w:rPr>
              <w:t xml:space="preserve">Alle Patientenfälle mit Malignem Lymphom oder </w:t>
            </w:r>
            <w:proofErr w:type="spellStart"/>
            <w:r w:rsidRPr="00E64FE2">
              <w:rPr>
                <w:rFonts w:ascii="Arial" w:hAnsi="Arial" w:cs="Arial"/>
              </w:rPr>
              <w:t>Plasmazellneoplasie</w:t>
            </w:r>
            <w:proofErr w:type="spellEnd"/>
            <w:r w:rsidRPr="00E64FE2">
              <w:rPr>
                <w:rFonts w:ascii="Arial" w:hAnsi="Arial" w:cs="Arial"/>
              </w:rPr>
              <w:t xml:space="preserve"> sind prätherapeutisch vorzustellen (Ausnahme: Notfalltherapieeinleitung)</w:t>
            </w:r>
            <w:r>
              <w:rPr>
                <w:rFonts w:ascii="Arial" w:hAnsi="Arial" w:cs="Arial"/>
              </w:rPr>
              <w:t>.</w:t>
            </w:r>
          </w:p>
          <w:p w14:paraId="08693DD7" w14:textId="77777777" w:rsidR="00196CC7" w:rsidRPr="00E64FE2" w:rsidRDefault="00196CC7" w:rsidP="00196CC7">
            <w:pPr>
              <w:numPr>
                <w:ilvl w:val="0"/>
                <w:numId w:val="1"/>
              </w:numPr>
              <w:ind w:left="214" w:hanging="214"/>
              <w:rPr>
                <w:rFonts w:ascii="Arial" w:hAnsi="Arial" w:cs="Arial"/>
              </w:rPr>
            </w:pPr>
            <w:proofErr w:type="spellStart"/>
            <w:r w:rsidRPr="00E64FE2">
              <w:rPr>
                <w:rFonts w:ascii="Arial" w:hAnsi="Arial" w:cs="Arial"/>
              </w:rPr>
              <w:t>Rezidivpatienten</w:t>
            </w:r>
            <w:proofErr w:type="spellEnd"/>
            <w:r w:rsidRPr="00E64FE2">
              <w:rPr>
                <w:rFonts w:ascii="Arial" w:hAnsi="Arial" w:cs="Arial"/>
              </w:rPr>
              <w:t xml:space="preserve">/ refraktäre Patienten mit Malignem Lymphom oder </w:t>
            </w:r>
            <w:proofErr w:type="spellStart"/>
            <w:r w:rsidRPr="00E64FE2">
              <w:rPr>
                <w:rFonts w:ascii="Arial" w:hAnsi="Arial" w:cs="Arial"/>
              </w:rPr>
              <w:t>Plasmazellneoplasie</w:t>
            </w:r>
            <w:proofErr w:type="spellEnd"/>
            <w:r w:rsidRPr="00E64FE2">
              <w:rPr>
                <w:rFonts w:ascii="Arial" w:hAnsi="Arial" w:cs="Arial"/>
              </w:rPr>
              <w:t xml:space="preserve"> sowie weitere komplexe Fälle mit hämatologischer </w:t>
            </w:r>
            <w:proofErr w:type="spellStart"/>
            <w:r w:rsidRPr="00E64FE2">
              <w:rPr>
                <w:rFonts w:ascii="Arial" w:hAnsi="Arial" w:cs="Arial"/>
              </w:rPr>
              <w:t>Neoplasie</w:t>
            </w:r>
            <w:proofErr w:type="spellEnd"/>
            <w:r w:rsidRPr="00E64FE2">
              <w:rPr>
                <w:rFonts w:ascii="Arial" w:hAnsi="Arial" w:cs="Arial"/>
              </w:rPr>
              <w:t xml:space="preserve"> sind bedarfsweise vorzustellen</w:t>
            </w:r>
            <w:r>
              <w:rPr>
                <w:rFonts w:ascii="Arial" w:hAnsi="Arial" w:cs="Arial"/>
              </w:rPr>
              <w:t>.</w:t>
            </w:r>
          </w:p>
          <w:p w14:paraId="48761D59" w14:textId="77777777" w:rsidR="00196CC7" w:rsidRPr="00E64FE2" w:rsidRDefault="00196CC7" w:rsidP="00196CC7">
            <w:pPr>
              <w:ind w:left="214"/>
              <w:rPr>
                <w:rFonts w:ascii="Arial" w:hAnsi="Arial" w:cs="Arial"/>
              </w:rPr>
            </w:pPr>
          </w:p>
          <w:p w14:paraId="50E3E85C" w14:textId="7650BAAB" w:rsidR="00196CC7" w:rsidRPr="00196CC7" w:rsidRDefault="00196CC7" w:rsidP="00196CC7">
            <w:pPr>
              <w:rPr>
                <w:rFonts w:ascii="Arial" w:hAnsi="Arial" w:cs="Arial"/>
              </w:rPr>
            </w:pPr>
            <w:r w:rsidRPr="00E64FE2">
              <w:rPr>
                <w:rFonts w:ascii="Arial" w:hAnsi="Arial" w:cs="Arial"/>
              </w:rPr>
              <w:t xml:space="preserve">Umfang der besprochenen Primärfälle mit Malignem Lymphom oder </w:t>
            </w:r>
            <w:proofErr w:type="spellStart"/>
            <w:r w:rsidRPr="00E64FE2">
              <w:rPr>
                <w:rFonts w:ascii="Arial" w:hAnsi="Arial" w:cs="Arial"/>
              </w:rPr>
              <w:t>Plasmazellneoplasie</w:t>
            </w:r>
            <w:proofErr w:type="spellEnd"/>
            <w:r w:rsidRPr="00E64FE2">
              <w:rPr>
                <w:rFonts w:ascii="Arial" w:hAnsi="Arial" w:cs="Arial"/>
              </w:rPr>
              <w:t>: ≥95%</w:t>
            </w:r>
          </w:p>
        </w:tc>
        <w:tc>
          <w:tcPr>
            <w:tcW w:w="4538" w:type="dxa"/>
          </w:tcPr>
          <w:p w14:paraId="4F5BBB9E" w14:textId="77777777" w:rsidR="00196CC7" w:rsidRPr="00196CC7" w:rsidRDefault="00196CC7" w:rsidP="00196CC7">
            <w:pPr>
              <w:rPr>
                <w:rFonts w:ascii="Arial" w:hAnsi="Arial" w:cs="Arial"/>
                <w:u w:val="single"/>
              </w:rPr>
            </w:pPr>
            <w:r w:rsidRPr="00196CC7">
              <w:rPr>
                <w:rFonts w:ascii="Arial" w:hAnsi="Arial" w:cs="Arial"/>
                <w:u w:val="single"/>
              </w:rPr>
              <w:t>FAQ  (26.08.2019)</w:t>
            </w:r>
          </w:p>
          <w:p w14:paraId="5255E737" w14:textId="0F33C00F" w:rsidR="00196CC7" w:rsidRPr="00196CC7" w:rsidRDefault="00196CC7" w:rsidP="00196CC7">
            <w:pPr>
              <w:pStyle w:val="Kopfzeile"/>
              <w:tabs>
                <w:tab w:val="clear" w:pos="4536"/>
                <w:tab w:val="clear" w:pos="9072"/>
              </w:tabs>
              <w:rPr>
                <w:rFonts w:ascii="Arial" w:hAnsi="Arial" w:cs="Arial"/>
              </w:rPr>
            </w:pPr>
            <w:r w:rsidRPr="00196CC7">
              <w:rPr>
                <w:rFonts w:ascii="Arial" w:hAnsi="Arial" w:cs="Arial"/>
              </w:rPr>
              <w:t>Welche Patienten müssen in der Tumorkonferenz vorgestellt werden?</w:t>
            </w:r>
          </w:p>
          <w:p w14:paraId="449401FF" w14:textId="77777777" w:rsidR="00196CC7" w:rsidRPr="00196CC7" w:rsidRDefault="00196CC7" w:rsidP="00196CC7">
            <w:pPr>
              <w:pStyle w:val="Kopfzeile"/>
              <w:tabs>
                <w:tab w:val="clear" w:pos="4536"/>
                <w:tab w:val="clear" w:pos="9072"/>
              </w:tabs>
              <w:rPr>
                <w:rFonts w:ascii="Arial" w:hAnsi="Arial" w:cs="Arial"/>
              </w:rPr>
            </w:pPr>
          </w:p>
          <w:p w14:paraId="1AAC39C1" w14:textId="77777777" w:rsidR="00196CC7" w:rsidRPr="00196CC7" w:rsidRDefault="00196CC7" w:rsidP="00196CC7">
            <w:pPr>
              <w:pStyle w:val="Kopfzeile"/>
              <w:tabs>
                <w:tab w:val="clear" w:pos="4536"/>
                <w:tab w:val="clear" w:pos="9072"/>
              </w:tabs>
              <w:rPr>
                <w:rFonts w:ascii="Arial" w:hAnsi="Arial" w:cs="Arial"/>
              </w:rPr>
            </w:pPr>
            <w:r w:rsidRPr="00196CC7">
              <w:rPr>
                <w:rFonts w:ascii="Arial" w:hAnsi="Arial" w:cs="Arial"/>
              </w:rPr>
              <w:t>Antwort:</w:t>
            </w:r>
          </w:p>
          <w:p w14:paraId="7D1D6561" w14:textId="6FA7FD45" w:rsidR="00196CC7" w:rsidRPr="00196CC7" w:rsidRDefault="00196CC7" w:rsidP="00196CC7">
            <w:pPr>
              <w:pStyle w:val="Kopfzeile"/>
              <w:tabs>
                <w:tab w:val="clear" w:pos="4536"/>
                <w:tab w:val="clear" w:pos="9072"/>
              </w:tabs>
              <w:rPr>
                <w:rFonts w:ascii="Arial" w:hAnsi="Arial" w:cs="Arial"/>
              </w:rPr>
            </w:pPr>
            <w:r w:rsidRPr="00196CC7">
              <w:rPr>
                <w:rFonts w:ascii="Arial" w:hAnsi="Arial" w:cs="Arial"/>
              </w:rPr>
              <w:t xml:space="preserve">Patientenfälle (= Patienten, die sich erstmalig im Zentrum vorstellen) mit einem Malignen Lymphom oder einer </w:t>
            </w:r>
            <w:proofErr w:type="spellStart"/>
            <w:r w:rsidRPr="00196CC7">
              <w:rPr>
                <w:rFonts w:ascii="Arial" w:hAnsi="Arial" w:cs="Arial"/>
              </w:rPr>
              <w:t>Plasmazellneoplasie</w:t>
            </w:r>
            <w:proofErr w:type="spellEnd"/>
            <w:r w:rsidRPr="00196CC7">
              <w:rPr>
                <w:rFonts w:ascii="Arial" w:hAnsi="Arial" w:cs="Arial"/>
              </w:rPr>
              <w:t xml:space="preserve"> müssen prätherapeutisch in der Tumorkonferenz vorgestellt werden. </w:t>
            </w:r>
          </w:p>
          <w:p w14:paraId="6BC740F5" w14:textId="77777777" w:rsidR="00196CC7" w:rsidRPr="00196CC7" w:rsidRDefault="00196CC7" w:rsidP="00196CC7">
            <w:pPr>
              <w:pStyle w:val="Kopfzeile"/>
              <w:tabs>
                <w:tab w:val="clear" w:pos="4536"/>
                <w:tab w:val="clear" w:pos="9072"/>
              </w:tabs>
              <w:rPr>
                <w:rFonts w:ascii="Arial" w:hAnsi="Arial" w:cs="Arial"/>
              </w:rPr>
            </w:pPr>
            <w:proofErr w:type="spellStart"/>
            <w:r w:rsidRPr="00196CC7">
              <w:rPr>
                <w:rFonts w:ascii="Arial" w:hAnsi="Arial" w:cs="Arial"/>
              </w:rPr>
              <w:t>Rezidivpatienten</w:t>
            </w:r>
            <w:proofErr w:type="spellEnd"/>
            <w:r w:rsidRPr="00196CC7">
              <w:rPr>
                <w:rFonts w:ascii="Arial" w:hAnsi="Arial" w:cs="Arial"/>
              </w:rPr>
              <w:t xml:space="preserve"> oder refraktäre Patienten mit einem Malignen Lymphom oder </w:t>
            </w:r>
            <w:proofErr w:type="spellStart"/>
            <w:r w:rsidRPr="00196CC7">
              <w:rPr>
                <w:rFonts w:ascii="Arial" w:hAnsi="Arial" w:cs="Arial"/>
              </w:rPr>
              <w:t>Plasmazellneoplasie</w:t>
            </w:r>
            <w:proofErr w:type="spellEnd"/>
            <w:r w:rsidRPr="00196CC7">
              <w:rPr>
                <w:rFonts w:ascii="Arial" w:hAnsi="Arial" w:cs="Arial"/>
              </w:rPr>
              <w:t>, die bereits bei Ihrer vorherigen Behandlung in der Tumorkonferenz vorgestellt wurden, sollen nur dann erneut in der Tumorkonferenz besprochen werden, wenn die neue Behandlungssituation einen interdisziplinären Austausch erfordert.</w:t>
            </w:r>
          </w:p>
          <w:p w14:paraId="5613E79F" w14:textId="77777777" w:rsidR="00196CC7" w:rsidRPr="00196CC7" w:rsidRDefault="00196CC7" w:rsidP="00196CC7">
            <w:pPr>
              <w:pStyle w:val="Kopfzeile"/>
              <w:tabs>
                <w:tab w:val="clear" w:pos="4536"/>
                <w:tab w:val="clear" w:pos="9072"/>
              </w:tabs>
              <w:rPr>
                <w:rFonts w:ascii="Arial" w:hAnsi="Arial" w:cs="Arial"/>
              </w:rPr>
            </w:pPr>
            <w:r w:rsidRPr="00196CC7">
              <w:rPr>
                <w:rFonts w:ascii="Arial" w:hAnsi="Arial" w:cs="Arial"/>
              </w:rPr>
              <w:t xml:space="preserve">Weitere komplexe Fälle mit hämatologischer </w:t>
            </w:r>
            <w:proofErr w:type="spellStart"/>
            <w:r w:rsidRPr="00196CC7">
              <w:rPr>
                <w:rFonts w:ascii="Arial" w:hAnsi="Arial" w:cs="Arial"/>
              </w:rPr>
              <w:t>Neoplasie</w:t>
            </w:r>
            <w:proofErr w:type="spellEnd"/>
            <w:r w:rsidRPr="00196CC7">
              <w:rPr>
                <w:rFonts w:ascii="Arial" w:hAnsi="Arial" w:cs="Arial"/>
              </w:rPr>
              <w:t xml:space="preserve"> sind ebenfalls bei dem Bedarf für einen interdisziplinären Diskurs in der Tumorkonferenz vorzustellen.</w:t>
            </w:r>
          </w:p>
        </w:tc>
        <w:tc>
          <w:tcPr>
            <w:tcW w:w="425" w:type="dxa"/>
          </w:tcPr>
          <w:p w14:paraId="54A998E6" w14:textId="77777777" w:rsidR="00196CC7" w:rsidRPr="00196CC7" w:rsidRDefault="00196CC7" w:rsidP="00196CC7">
            <w:pPr>
              <w:rPr>
                <w:rFonts w:ascii="Arial" w:hAnsi="Arial" w:cs="Arial"/>
              </w:rPr>
            </w:pPr>
          </w:p>
        </w:tc>
      </w:tr>
    </w:tbl>
    <w:p w14:paraId="1AA6B75A" w14:textId="77777777" w:rsidR="00DD3E97" w:rsidRPr="00196CC7" w:rsidRDefault="00DD3E97" w:rsidP="00DD3E97">
      <w:pPr>
        <w:spacing w:before="480" w:after="240"/>
        <w:rPr>
          <w:rFonts w:ascii="Arial" w:hAnsi="Arial" w:cs="Arial"/>
          <w:b/>
          <w:bCs/>
        </w:rPr>
      </w:pPr>
      <w:r w:rsidRPr="00196CC7">
        <w:rPr>
          <w:rFonts w:ascii="Arial" w:hAnsi="Arial" w:cs="Arial"/>
          <w:b/>
          <w:bCs/>
        </w:rPr>
        <w:t>6.1</w:t>
      </w:r>
      <w:r w:rsidRPr="00196CC7">
        <w:rPr>
          <w:rFonts w:ascii="Arial" w:hAnsi="Arial" w:cs="Arial"/>
          <w:b/>
          <w:bCs/>
        </w:rPr>
        <w:tab/>
        <w:t>Hämatologie und Medizinische Onkologie</w:t>
      </w:r>
    </w:p>
    <w:tbl>
      <w:tblPr>
        <w:tblW w:w="10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4540"/>
        <w:gridCol w:w="4540"/>
        <w:gridCol w:w="425"/>
      </w:tblGrid>
      <w:tr w:rsidR="00DD3E97" w:rsidRPr="00196CC7" w14:paraId="452FEBBB" w14:textId="77777777" w:rsidTr="00A64BC6">
        <w:tc>
          <w:tcPr>
            <w:tcW w:w="781" w:type="dxa"/>
          </w:tcPr>
          <w:p w14:paraId="08D4C76C" w14:textId="77777777" w:rsidR="00DD3E97" w:rsidRPr="00196CC7" w:rsidRDefault="00DD3E97" w:rsidP="00A64BC6">
            <w:pPr>
              <w:jc w:val="center"/>
              <w:rPr>
                <w:rFonts w:ascii="Arial" w:hAnsi="Arial" w:cs="Arial"/>
              </w:rPr>
            </w:pPr>
            <w:r w:rsidRPr="00196CC7">
              <w:rPr>
                <w:rFonts w:ascii="Arial" w:hAnsi="Arial" w:cs="Arial"/>
              </w:rPr>
              <w:t>Kap.</w:t>
            </w:r>
          </w:p>
        </w:tc>
        <w:tc>
          <w:tcPr>
            <w:tcW w:w="4540" w:type="dxa"/>
          </w:tcPr>
          <w:p w14:paraId="65F337E6" w14:textId="77777777" w:rsidR="00DD3E97" w:rsidRPr="00196CC7" w:rsidRDefault="00DD3E97" w:rsidP="00A64BC6">
            <w:pPr>
              <w:jc w:val="center"/>
              <w:rPr>
                <w:rFonts w:ascii="Arial" w:hAnsi="Arial" w:cs="Arial"/>
              </w:rPr>
            </w:pPr>
            <w:r w:rsidRPr="00196CC7">
              <w:rPr>
                <w:rFonts w:ascii="Arial" w:hAnsi="Arial" w:cs="Arial"/>
              </w:rPr>
              <w:t>Anforderungen</w:t>
            </w:r>
          </w:p>
        </w:tc>
        <w:tc>
          <w:tcPr>
            <w:tcW w:w="4540" w:type="dxa"/>
          </w:tcPr>
          <w:p w14:paraId="3EB45F33" w14:textId="77777777" w:rsidR="00DD3E97" w:rsidRPr="00196CC7" w:rsidRDefault="00DD3E97" w:rsidP="00A64BC6">
            <w:pPr>
              <w:pStyle w:val="Kopfzeile"/>
              <w:tabs>
                <w:tab w:val="clear" w:pos="4536"/>
                <w:tab w:val="clear" w:pos="9072"/>
              </w:tabs>
              <w:jc w:val="center"/>
              <w:rPr>
                <w:rFonts w:ascii="Arial" w:hAnsi="Arial" w:cs="Arial"/>
              </w:rPr>
            </w:pPr>
            <w:r w:rsidRPr="00196CC7">
              <w:rPr>
                <w:rFonts w:ascii="Arial" w:hAnsi="Arial" w:cs="Arial"/>
              </w:rPr>
              <w:t>Erläuterungen des Zentrums</w:t>
            </w:r>
          </w:p>
        </w:tc>
        <w:tc>
          <w:tcPr>
            <w:tcW w:w="425" w:type="dxa"/>
          </w:tcPr>
          <w:p w14:paraId="28B50FE7" w14:textId="77777777" w:rsidR="00DD3E97" w:rsidRPr="00196CC7" w:rsidRDefault="00DD3E97" w:rsidP="00A64BC6">
            <w:pPr>
              <w:rPr>
                <w:rFonts w:ascii="Arial" w:hAnsi="Arial" w:cs="Arial"/>
              </w:rPr>
            </w:pPr>
          </w:p>
        </w:tc>
      </w:tr>
      <w:tr w:rsidR="00DD3E97" w:rsidRPr="00196CC7" w14:paraId="2D1925B8" w14:textId="77777777" w:rsidTr="00A64BC6">
        <w:tc>
          <w:tcPr>
            <w:tcW w:w="781" w:type="dxa"/>
            <w:tcBorders>
              <w:top w:val="single" w:sz="4" w:space="0" w:color="auto"/>
              <w:left w:val="single" w:sz="4" w:space="0" w:color="auto"/>
              <w:bottom w:val="single" w:sz="4" w:space="0" w:color="auto"/>
              <w:right w:val="single" w:sz="4" w:space="0" w:color="auto"/>
            </w:tcBorders>
          </w:tcPr>
          <w:p w14:paraId="5A734477" w14:textId="77777777" w:rsidR="00DD3E97" w:rsidRPr="00196CC7" w:rsidRDefault="00DD3E97" w:rsidP="00A64BC6">
            <w:pPr>
              <w:rPr>
                <w:rFonts w:ascii="Arial" w:hAnsi="Arial" w:cs="Arial"/>
              </w:rPr>
            </w:pPr>
            <w:r w:rsidRPr="00196CC7">
              <w:rPr>
                <w:rFonts w:ascii="Arial" w:hAnsi="Arial" w:cs="Arial"/>
              </w:rPr>
              <w:t>6.1.6</w:t>
            </w:r>
          </w:p>
          <w:p w14:paraId="131679C7" w14:textId="77777777" w:rsidR="00DD3E97" w:rsidRPr="00196CC7" w:rsidRDefault="00DD3E97" w:rsidP="00A64BC6">
            <w:pPr>
              <w:rPr>
                <w:rFonts w:ascii="Arial" w:hAnsi="Arial" w:cs="Arial"/>
              </w:rPr>
            </w:pPr>
            <w:r w:rsidRPr="00196CC7">
              <w:rPr>
                <w:rFonts w:ascii="Arial" w:hAnsi="Arial" w:cs="Arial"/>
              </w:rPr>
              <w:t>a)</w:t>
            </w:r>
          </w:p>
        </w:tc>
        <w:tc>
          <w:tcPr>
            <w:tcW w:w="4540" w:type="dxa"/>
            <w:tcBorders>
              <w:top w:val="single" w:sz="4" w:space="0" w:color="auto"/>
              <w:left w:val="single" w:sz="4" w:space="0" w:color="auto"/>
              <w:bottom w:val="single" w:sz="4" w:space="0" w:color="auto"/>
              <w:right w:val="single" w:sz="4" w:space="0" w:color="auto"/>
            </w:tcBorders>
          </w:tcPr>
          <w:p w14:paraId="2351F4E1" w14:textId="606EF096" w:rsidR="00DD3E97" w:rsidRPr="004B19F4" w:rsidRDefault="00DD3E97" w:rsidP="00A64BC6">
            <w:pPr>
              <w:rPr>
                <w:rFonts w:ascii="Arial" w:hAnsi="Arial" w:cs="Arial"/>
                <w:bCs/>
              </w:rPr>
            </w:pPr>
            <w:r w:rsidRPr="00196CC7">
              <w:rPr>
                <w:rFonts w:ascii="Arial" w:hAnsi="Arial" w:cs="Arial"/>
                <w:bCs/>
              </w:rPr>
              <w:t>Stammzelltransplantation</w:t>
            </w:r>
          </w:p>
          <w:p w14:paraId="47EC3F7D" w14:textId="78F499DA" w:rsidR="00DD3E97" w:rsidRPr="00196CC7" w:rsidRDefault="004B19F4" w:rsidP="00DD3E97">
            <w:pPr>
              <w:numPr>
                <w:ilvl w:val="0"/>
                <w:numId w:val="20"/>
              </w:numPr>
              <w:ind w:left="214" w:hanging="214"/>
              <w:rPr>
                <w:rFonts w:ascii="Arial" w:hAnsi="Arial" w:cs="Arial"/>
              </w:rPr>
            </w:pPr>
            <w:r>
              <w:rPr>
                <w:rFonts w:ascii="Arial" w:hAnsi="Arial" w:cs="Arial"/>
              </w:rPr>
              <w:t>[…]</w:t>
            </w:r>
          </w:p>
          <w:p w14:paraId="4D4C6884" w14:textId="68156FFB" w:rsidR="00DD3E97" w:rsidRPr="00196CC7" w:rsidRDefault="004B19F4" w:rsidP="00DD3E97">
            <w:pPr>
              <w:numPr>
                <w:ilvl w:val="0"/>
                <w:numId w:val="20"/>
              </w:numPr>
              <w:ind w:left="214" w:hanging="214"/>
              <w:rPr>
                <w:rFonts w:ascii="Arial" w:hAnsi="Arial" w:cs="Arial"/>
              </w:rPr>
            </w:pPr>
            <w:r w:rsidRPr="00796FBF">
              <w:rPr>
                <w:rFonts w:ascii="Arial" w:hAnsi="Arial" w:cs="Arial"/>
              </w:rPr>
              <w:t>Für Patienten mit akuten Leukämien &lt;70 Jahre ist gemeinsam mit dem Kooperationspartner die HLA-Typisierung und Vorstellung in der KMT-Konferenz zu Beginn der Induktionschemotherapie sicherzustellen.</w:t>
            </w:r>
          </w:p>
        </w:tc>
        <w:tc>
          <w:tcPr>
            <w:tcW w:w="4540" w:type="dxa"/>
            <w:tcBorders>
              <w:top w:val="single" w:sz="4" w:space="0" w:color="auto"/>
              <w:left w:val="single" w:sz="4" w:space="0" w:color="auto"/>
              <w:bottom w:val="single" w:sz="4" w:space="0" w:color="auto"/>
              <w:right w:val="single" w:sz="4" w:space="0" w:color="auto"/>
            </w:tcBorders>
          </w:tcPr>
          <w:p w14:paraId="57387F43" w14:textId="77777777" w:rsidR="00196CC7" w:rsidRPr="00196CC7" w:rsidRDefault="00196CC7" w:rsidP="00196CC7">
            <w:pPr>
              <w:rPr>
                <w:rFonts w:ascii="Arial" w:hAnsi="Arial" w:cs="Arial"/>
                <w:u w:val="single"/>
              </w:rPr>
            </w:pPr>
            <w:r w:rsidRPr="00196CC7">
              <w:rPr>
                <w:rFonts w:ascii="Arial" w:hAnsi="Arial" w:cs="Arial"/>
                <w:u w:val="single"/>
              </w:rPr>
              <w:t>FAQ  (26.08.2019)</w:t>
            </w:r>
          </w:p>
          <w:p w14:paraId="07525C16" w14:textId="2AD77C5F" w:rsidR="00DD3E97" w:rsidRPr="004B19F4" w:rsidRDefault="00DD3E97" w:rsidP="00A64BC6">
            <w:pPr>
              <w:rPr>
                <w:rFonts w:ascii="Arial" w:hAnsi="Arial" w:cs="Arial"/>
              </w:rPr>
            </w:pPr>
            <w:r w:rsidRPr="004B19F4">
              <w:rPr>
                <w:rFonts w:ascii="Arial" w:hAnsi="Arial" w:cs="Arial"/>
              </w:rPr>
              <w:t xml:space="preserve">Müssen Patienten mit akuten Leukämien &lt;70 Jahre in der KMT-Konferenz vorgestellt werden, bevor die Induktionschemotherapie begonnen wird? </w:t>
            </w:r>
          </w:p>
          <w:p w14:paraId="7DA35A15" w14:textId="77777777" w:rsidR="00DD3E97" w:rsidRPr="004B19F4" w:rsidRDefault="00DD3E97" w:rsidP="00A64BC6">
            <w:pPr>
              <w:rPr>
                <w:rFonts w:ascii="Arial" w:hAnsi="Arial" w:cs="Arial"/>
              </w:rPr>
            </w:pPr>
          </w:p>
          <w:p w14:paraId="1194D4AF" w14:textId="77777777" w:rsidR="004B19F4" w:rsidRPr="004B19F4" w:rsidRDefault="00DD3E97" w:rsidP="00A64BC6">
            <w:pPr>
              <w:rPr>
                <w:rFonts w:ascii="Arial" w:hAnsi="Arial" w:cs="Arial"/>
              </w:rPr>
            </w:pPr>
            <w:r w:rsidRPr="004B19F4">
              <w:rPr>
                <w:rFonts w:ascii="Arial" w:hAnsi="Arial" w:cs="Arial"/>
              </w:rPr>
              <w:t>Antwort:</w:t>
            </w:r>
          </w:p>
          <w:p w14:paraId="7EC3CA44" w14:textId="55113E6E" w:rsidR="00DD3E97" w:rsidRPr="00196CC7" w:rsidRDefault="00DD3E97" w:rsidP="00A64BC6">
            <w:pPr>
              <w:rPr>
                <w:rFonts w:ascii="Arial" w:hAnsi="Arial" w:cs="Arial"/>
                <w:highlight w:val="cyan"/>
              </w:rPr>
            </w:pPr>
            <w:r w:rsidRPr="004B19F4">
              <w:rPr>
                <w:rFonts w:ascii="Arial" w:hAnsi="Arial" w:cs="Arial"/>
              </w:rPr>
              <w:t>Nein. Die Vorstellung in der KMT-Konferenz kann während der laufenden Induktionschemotherapie erfolgen.</w:t>
            </w:r>
          </w:p>
        </w:tc>
        <w:tc>
          <w:tcPr>
            <w:tcW w:w="425" w:type="dxa"/>
            <w:tcBorders>
              <w:top w:val="single" w:sz="4" w:space="0" w:color="auto"/>
              <w:left w:val="single" w:sz="4" w:space="0" w:color="auto"/>
              <w:bottom w:val="single" w:sz="4" w:space="0" w:color="auto"/>
              <w:right w:val="single" w:sz="4" w:space="0" w:color="auto"/>
            </w:tcBorders>
          </w:tcPr>
          <w:p w14:paraId="38338F9C" w14:textId="77777777" w:rsidR="00DD3E97" w:rsidRPr="00196CC7" w:rsidRDefault="00DD3E97" w:rsidP="00A64BC6">
            <w:pPr>
              <w:rPr>
                <w:rFonts w:ascii="Arial" w:hAnsi="Arial" w:cs="Arial"/>
              </w:rPr>
            </w:pPr>
          </w:p>
        </w:tc>
      </w:tr>
      <w:tr w:rsidR="00DD3E97" w:rsidRPr="004B19F4" w14:paraId="531490D6" w14:textId="77777777" w:rsidTr="00A64BC6">
        <w:tc>
          <w:tcPr>
            <w:tcW w:w="781" w:type="dxa"/>
            <w:tcBorders>
              <w:top w:val="single" w:sz="4" w:space="0" w:color="auto"/>
              <w:left w:val="single" w:sz="4" w:space="0" w:color="auto"/>
              <w:bottom w:val="single" w:sz="4" w:space="0" w:color="auto"/>
              <w:right w:val="single" w:sz="4" w:space="0" w:color="auto"/>
            </w:tcBorders>
          </w:tcPr>
          <w:p w14:paraId="38C8D9B6" w14:textId="77777777" w:rsidR="00DD3E97" w:rsidRPr="004B19F4" w:rsidRDefault="00DD3E97" w:rsidP="00A64BC6">
            <w:pPr>
              <w:rPr>
                <w:rFonts w:ascii="Arial" w:hAnsi="Arial" w:cs="Arial"/>
              </w:rPr>
            </w:pPr>
            <w:r w:rsidRPr="004B19F4">
              <w:rPr>
                <w:rFonts w:ascii="Arial" w:hAnsi="Arial" w:cs="Arial"/>
              </w:rPr>
              <w:t>6.1.6 e)</w:t>
            </w:r>
          </w:p>
        </w:tc>
        <w:tc>
          <w:tcPr>
            <w:tcW w:w="4540" w:type="dxa"/>
            <w:tcBorders>
              <w:top w:val="single" w:sz="4" w:space="0" w:color="auto"/>
              <w:left w:val="single" w:sz="4" w:space="0" w:color="auto"/>
              <w:bottom w:val="single" w:sz="4" w:space="0" w:color="auto"/>
              <w:right w:val="single" w:sz="4" w:space="0" w:color="auto"/>
            </w:tcBorders>
          </w:tcPr>
          <w:p w14:paraId="3A143B2A" w14:textId="77777777" w:rsidR="004B19F4" w:rsidRPr="006D786D" w:rsidRDefault="004B19F4" w:rsidP="004B19F4">
            <w:pPr>
              <w:rPr>
                <w:rFonts w:ascii="Arial" w:hAnsi="Arial" w:cs="Arial"/>
                <w:bCs/>
              </w:rPr>
            </w:pPr>
            <w:r w:rsidRPr="006D786D">
              <w:rPr>
                <w:rFonts w:ascii="Arial" w:hAnsi="Arial" w:cs="Arial"/>
                <w:bCs/>
              </w:rPr>
              <w:t>Pflegepersonal</w:t>
            </w:r>
          </w:p>
          <w:p w14:paraId="3331E212" w14:textId="352E8018" w:rsidR="00DD3E97" w:rsidRPr="004B19F4" w:rsidRDefault="004B19F4" w:rsidP="004B19F4">
            <w:pPr>
              <w:numPr>
                <w:ilvl w:val="0"/>
                <w:numId w:val="20"/>
              </w:numPr>
              <w:ind w:left="214" w:hanging="214"/>
              <w:rPr>
                <w:rFonts w:ascii="Arial" w:hAnsi="Arial" w:cs="Arial"/>
              </w:rPr>
            </w:pPr>
            <w:r w:rsidRPr="00796FBF">
              <w:rPr>
                <w:rFonts w:ascii="Arial" w:hAnsi="Arial" w:cs="Arial"/>
              </w:rPr>
              <w:t xml:space="preserve">Personelle </w:t>
            </w:r>
            <w:r w:rsidRPr="00E64FE2">
              <w:rPr>
                <w:rFonts w:ascii="Arial" w:hAnsi="Arial" w:cs="Arial"/>
              </w:rPr>
              <w:t>Ausstattung für allogene Stammzelltransplantationen mindestens einer Intermediate-Care-Station</w:t>
            </w:r>
            <w:r>
              <w:rPr>
                <w:rFonts w:ascii="Arial" w:hAnsi="Arial" w:cs="Arial"/>
              </w:rPr>
              <w:t xml:space="preserve"> entsprechend.</w:t>
            </w:r>
          </w:p>
        </w:tc>
        <w:tc>
          <w:tcPr>
            <w:tcW w:w="4540" w:type="dxa"/>
            <w:tcBorders>
              <w:top w:val="single" w:sz="4" w:space="0" w:color="auto"/>
              <w:left w:val="single" w:sz="4" w:space="0" w:color="auto"/>
              <w:bottom w:val="single" w:sz="4" w:space="0" w:color="auto"/>
              <w:right w:val="single" w:sz="4" w:space="0" w:color="auto"/>
            </w:tcBorders>
          </w:tcPr>
          <w:p w14:paraId="2F79D555" w14:textId="77777777" w:rsidR="004B19F4" w:rsidRPr="004B19F4" w:rsidRDefault="004B19F4" w:rsidP="00A64BC6">
            <w:pPr>
              <w:rPr>
                <w:rFonts w:ascii="Arial" w:hAnsi="Arial" w:cs="Arial"/>
                <w:u w:val="single"/>
              </w:rPr>
            </w:pPr>
            <w:r w:rsidRPr="004B19F4">
              <w:rPr>
                <w:rFonts w:ascii="Arial" w:hAnsi="Arial" w:cs="Arial"/>
                <w:u w:val="single"/>
              </w:rPr>
              <w:t>FAQ  (26.08.2019)</w:t>
            </w:r>
          </w:p>
          <w:p w14:paraId="63961D03" w14:textId="6FF9EB81" w:rsidR="00DD3E97" w:rsidRPr="004B19F4" w:rsidRDefault="00DD3E97" w:rsidP="00A64BC6">
            <w:pPr>
              <w:rPr>
                <w:rFonts w:ascii="Arial" w:hAnsi="Arial" w:cs="Arial"/>
              </w:rPr>
            </w:pPr>
            <w:r w:rsidRPr="004B19F4">
              <w:rPr>
                <w:rFonts w:ascii="Arial" w:hAnsi="Arial" w:cs="Arial"/>
              </w:rPr>
              <w:t>Welcher Pflegeschlüssel gilt für eine Intermediate-Care-Station?</w:t>
            </w:r>
          </w:p>
          <w:p w14:paraId="61CC9498" w14:textId="77777777" w:rsidR="004B19F4" w:rsidRPr="004B19F4" w:rsidRDefault="004B19F4" w:rsidP="00A64BC6">
            <w:pPr>
              <w:rPr>
                <w:rFonts w:ascii="Arial" w:hAnsi="Arial" w:cs="Arial"/>
                <w:u w:val="single"/>
              </w:rPr>
            </w:pPr>
          </w:p>
          <w:p w14:paraId="66EFDCA9" w14:textId="77777777" w:rsidR="004B19F4" w:rsidRPr="004B19F4" w:rsidRDefault="00DD3E97" w:rsidP="00A64BC6">
            <w:pPr>
              <w:rPr>
                <w:rFonts w:ascii="Arial" w:hAnsi="Arial" w:cs="Arial"/>
              </w:rPr>
            </w:pPr>
            <w:r w:rsidRPr="004B19F4">
              <w:rPr>
                <w:rFonts w:ascii="Arial" w:hAnsi="Arial" w:cs="Arial"/>
              </w:rPr>
              <w:t>Antwort:</w:t>
            </w:r>
          </w:p>
          <w:p w14:paraId="10E3D9FA" w14:textId="02AAA105" w:rsidR="00DD3E97" w:rsidRPr="004B19F4" w:rsidRDefault="00DD3E97" w:rsidP="00A64BC6">
            <w:pPr>
              <w:rPr>
                <w:rFonts w:ascii="Arial" w:hAnsi="Arial" w:cs="Arial"/>
                <w:highlight w:val="yellow"/>
              </w:rPr>
            </w:pPr>
            <w:r w:rsidRPr="004B19F4">
              <w:rPr>
                <w:rFonts w:ascii="Arial" w:hAnsi="Arial" w:cs="Arial"/>
              </w:rPr>
              <w:t>Gemäß der „Empfehlungen zur Ausstattung und Struktur von Intermediate Care Stationen“ (Version 03/2017) der Deutschen Interdisziplinären Vereinigung für Intensiv- und Notfallmedizin gilt ein Pflegeschlüssel von mindestens 1:4.</w:t>
            </w:r>
          </w:p>
        </w:tc>
        <w:tc>
          <w:tcPr>
            <w:tcW w:w="425" w:type="dxa"/>
            <w:tcBorders>
              <w:top w:val="single" w:sz="4" w:space="0" w:color="auto"/>
              <w:left w:val="single" w:sz="4" w:space="0" w:color="auto"/>
              <w:bottom w:val="single" w:sz="4" w:space="0" w:color="auto"/>
              <w:right w:val="single" w:sz="4" w:space="0" w:color="auto"/>
            </w:tcBorders>
          </w:tcPr>
          <w:p w14:paraId="102E1627" w14:textId="77777777" w:rsidR="00DD3E97" w:rsidRPr="004B19F4" w:rsidRDefault="00DD3E97" w:rsidP="00A64BC6">
            <w:pPr>
              <w:rPr>
                <w:rFonts w:ascii="Arial" w:hAnsi="Arial" w:cs="Arial"/>
              </w:rPr>
            </w:pPr>
          </w:p>
        </w:tc>
      </w:tr>
    </w:tbl>
    <w:p w14:paraId="7B5DA74C" w14:textId="77777777" w:rsidR="005233A6" w:rsidRDefault="005233A6" w:rsidP="00DD3E97">
      <w:pPr>
        <w:spacing w:before="480" w:after="240"/>
        <w:rPr>
          <w:rFonts w:ascii="Arial" w:hAnsi="Arial" w:cs="Arial"/>
          <w:b/>
          <w:bCs/>
        </w:rPr>
      </w:pPr>
    </w:p>
    <w:p w14:paraId="29E0C6A8" w14:textId="77777777" w:rsidR="005233A6" w:rsidRDefault="005233A6">
      <w:pPr>
        <w:rPr>
          <w:rFonts w:ascii="Arial" w:hAnsi="Arial" w:cs="Arial"/>
          <w:b/>
          <w:bCs/>
        </w:rPr>
      </w:pPr>
      <w:r>
        <w:rPr>
          <w:rFonts w:ascii="Arial" w:hAnsi="Arial" w:cs="Arial"/>
          <w:b/>
          <w:bCs/>
        </w:rPr>
        <w:br w:type="page"/>
      </w:r>
    </w:p>
    <w:p w14:paraId="57054432" w14:textId="2F31DC38" w:rsidR="00DD3E97" w:rsidRPr="007B49DB" w:rsidRDefault="00DD3E97" w:rsidP="00DD3E97">
      <w:pPr>
        <w:spacing w:before="480" w:after="240"/>
        <w:rPr>
          <w:rFonts w:ascii="Arial" w:hAnsi="Arial" w:cs="Arial"/>
          <w:b/>
          <w:bCs/>
        </w:rPr>
      </w:pPr>
      <w:r w:rsidRPr="007B49DB">
        <w:rPr>
          <w:rFonts w:ascii="Arial" w:hAnsi="Arial" w:cs="Arial"/>
          <w:b/>
          <w:bCs/>
        </w:rPr>
        <w:lastRenderedPageBreak/>
        <w:t xml:space="preserve">6.2 </w:t>
      </w:r>
      <w:r w:rsidRPr="007B49DB">
        <w:rPr>
          <w:rFonts w:ascii="Arial" w:hAnsi="Arial" w:cs="Arial"/>
          <w:b/>
          <w:bCs/>
        </w:rPr>
        <w:tab/>
        <w:t>Medikamentöse onkologische Therapie</w:t>
      </w:r>
    </w:p>
    <w:tbl>
      <w:tblPr>
        <w:tblW w:w="10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4540"/>
        <w:gridCol w:w="4540"/>
        <w:gridCol w:w="425"/>
      </w:tblGrid>
      <w:tr w:rsidR="00DD3E97" w:rsidRPr="007B49DB" w14:paraId="2139A086" w14:textId="77777777" w:rsidTr="00A64BC6">
        <w:tc>
          <w:tcPr>
            <w:tcW w:w="781" w:type="dxa"/>
          </w:tcPr>
          <w:p w14:paraId="001625EF" w14:textId="77777777" w:rsidR="00DD3E97" w:rsidRPr="007B49DB" w:rsidRDefault="00DD3E97" w:rsidP="00A64BC6">
            <w:pPr>
              <w:jc w:val="center"/>
              <w:rPr>
                <w:rFonts w:ascii="Arial" w:hAnsi="Arial" w:cs="Arial"/>
              </w:rPr>
            </w:pPr>
            <w:r w:rsidRPr="007B49DB">
              <w:rPr>
                <w:rFonts w:ascii="Arial" w:hAnsi="Arial" w:cs="Arial"/>
              </w:rPr>
              <w:t>Kap.</w:t>
            </w:r>
          </w:p>
        </w:tc>
        <w:tc>
          <w:tcPr>
            <w:tcW w:w="4540" w:type="dxa"/>
          </w:tcPr>
          <w:p w14:paraId="6CB9E749" w14:textId="77777777" w:rsidR="00DD3E97" w:rsidRPr="007B49DB" w:rsidRDefault="00DD3E97" w:rsidP="00A64BC6">
            <w:pPr>
              <w:jc w:val="center"/>
              <w:rPr>
                <w:rFonts w:ascii="Arial" w:hAnsi="Arial" w:cs="Arial"/>
              </w:rPr>
            </w:pPr>
            <w:r w:rsidRPr="007B49DB">
              <w:rPr>
                <w:rFonts w:ascii="Arial" w:hAnsi="Arial" w:cs="Arial"/>
              </w:rPr>
              <w:t>Anforderungen</w:t>
            </w:r>
          </w:p>
        </w:tc>
        <w:tc>
          <w:tcPr>
            <w:tcW w:w="4540" w:type="dxa"/>
          </w:tcPr>
          <w:p w14:paraId="32EAD4D5" w14:textId="77777777" w:rsidR="00DD3E97" w:rsidRPr="007B49DB" w:rsidRDefault="00DD3E97" w:rsidP="00A64BC6">
            <w:pPr>
              <w:pStyle w:val="Kopfzeile"/>
              <w:tabs>
                <w:tab w:val="clear" w:pos="4536"/>
                <w:tab w:val="clear" w:pos="9072"/>
              </w:tabs>
              <w:jc w:val="center"/>
              <w:rPr>
                <w:rFonts w:ascii="Arial" w:hAnsi="Arial" w:cs="Arial"/>
              </w:rPr>
            </w:pPr>
            <w:r w:rsidRPr="007B49DB">
              <w:rPr>
                <w:rFonts w:ascii="Arial" w:hAnsi="Arial" w:cs="Arial"/>
              </w:rPr>
              <w:t>Erläuterungen des Zentrums</w:t>
            </w:r>
          </w:p>
        </w:tc>
        <w:tc>
          <w:tcPr>
            <w:tcW w:w="425" w:type="dxa"/>
          </w:tcPr>
          <w:p w14:paraId="75F3B37C" w14:textId="77777777" w:rsidR="00DD3E97" w:rsidRPr="007B49DB" w:rsidRDefault="00DD3E97" w:rsidP="00A64BC6">
            <w:pPr>
              <w:rPr>
                <w:rFonts w:ascii="Arial" w:hAnsi="Arial" w:cs="Arial"/>
              </w:rPr>
            </w:pPr>
          </w:p>
        </w:tc>
      </w:tr>
      <w:tr w:rsidR="00DD3E97" w:rsidRPr="007B49DB" w14:paraId="6637E5F3" w14:textId="77777777" w:rsidTr="00A64BC6">
        <w:tc>
          <w:tcPr>
            <w:tcW w:w="779" w:type="dxa"/>
          </w:tcPr>
          <w:p w14:paraId="3ACFED8D" w14:textId="77777777" w:rsidR="00DD3E97" w:rsidRPr="007B49DB" w:rsidRDefault="00DD3E97" w:rsidP="00A64BC6">
            <w:pPr>
              <w:rPr>
                <w:rFonts w:ascii="Arial" w:hAnsi="Arial" w:cs="Arial"/>
              </w:rPr>
            </w:pPr>
            <w:r w:rsidRPr="007B49DB">
              <w:rPr>
                <w:rFonts w:ascii="Arial" w:hAnsi="Arial" w:cs="Arial"/>
              </w:rPr>
              <w:t>6.2.2</w:t>
            </w:r>
          </w:p>
        </w:tc>
        <w:tc>
          <w:tcPr>
            <w:tcW w:w="4536" w:type="dxa"/>
          </w:tcPr>
          <w:p w14:paraId="3151C5D8" w14:textId="77777777" w:rsidR="007B49DB" w:rsidRPr="00796FBF" w:rsidRDefault="007B49DB" w:rsidP="007B49DB">
            <w:pPr>
              <w:autoSpaceDE w:val="0"/>
              <w:autoSpaceDN w:val="0"/>
              <w:adjustRightInd w:val="0"/>
              <w:rPr>
                <w:rFonts w:ascii="Arial" w:hAnsi="Arial" w:cs="Arial"/>
                <w:lang w:bidi="ar-SA"/>
              </w:rPr>
            </w:pPr>
            <w:r w:rsidRPr="00796FBF">
              <w:rPr>
                <w:rFonts w:ascii="Arial" w:hAnsi="Arial" w:cs="Arial"/>
                <w:lang w:bidi="ar-SA"/>
              </w:rPr>
              <w:t>Durchführung der medikamentösen Tumortherapie (z.B. Chemotherapie, AK-Therapie, zelluläre Therapie)</w:t>
            </w:r>
          </w:p>
          <w:p w14:paraId="291FCA22" w14:textId="77777777" w:rsidR="007B49DB" w:rsidRPr="00796FBF" w:rsidRDefault="007B49DB" w:rsidP="007B49DB">
            <w:pPr>
              <w:autoSpaceDE w:val="0"/>
              <w:autoSpaceDN w:val="0"/>
              <w:adjustRightInd w:val="0"/>
              <w:rPr>
                <w:rFonts w:ascii="Arial" w:hAnsi="Arial" w:cs="Arial"/>
                <w:lang w:bidi="ar-SA"/>
              </w:rPr>
            </w:pPr>
          </w:p>
          <w:p w14:paraId="439A4BF3" w14:textId="77777777" w:rsidR="007B49DB" w:rsidRPr="00796FBF" w:rsidRDefault="007B49DB" w:rsidP="007B49DB">
            <w:pPr>
              <w:autoSpaceDE w:val="0"/>
              <w:autoSpaceDN w:val="0"/>
              <w:adjustRightInd w:val="0"/>
              <w:rPr>
                <w:rFonts w:ascii="Arial" w:hAnsi="Arial" w:cs="Arial"/>
                <w:lang w:bidi="ar-SA"/>
              </w:rPr>
            </w:pPr>
            <w:r w:rsidRPr="00796FBF">
              <w:rPr>
                <w:rFonts w:ascii="Arial" w:hAnsi="Arial" w:cs="Arial"/>
                <w:lang w:bidi="ar-SA"/>
              </w:rPr>
              <w:t xml:space="preserve">Facharzt für </w:t>
            </w:r>
          </w:p>
          <w:p w14:paraId="11607BB4" w14:textId="77777777" w:rsidR="007B49DB" w:rsidRPr="00796FBF" w:rsidRDefault="007B49DB" w:rsidP="007B49DB">
            <w:pPr>
              <w:pStyle w:val="Kopfzeile"/>
              <w:numPr>
                <w:ilvl w:val="0"/>
                <w:numId w:val="4"/>
              </w:numPr>
              <w:tabs>
                <w:tab w:val="clear" w:pos="4536"/>
                <w:tab w:val="clear" w:pos="9072"/>
              </w:tabs>
              <w:rPr>
                <w:rFonts w:ascii="Arial" w:hAnsi="Arial" w:cs="Arial"/>
              </w:rPr>
            </w:pPr>
            <w:r w:rsidRPr="00796FBF">
              <w:rPr>
                <w:rFonts w:ascii="Arial" w:hAnsi="Arial" w:cs="Arial"/>
              </w:rPr>
              <w:t>Innere Medizin und Hämatologie und Onkologie</w:t>
            </w:r>
          </w:p>
          <w:p w14:paraId="3D765460" w14:textId="77777777" w:rsidR="007B49DB" w:rsidRPr="00796FBF" w:rsidRDefault="007B49DB" w:rsidP="007B49DB">
            <w:pPr>
              <w:autoSpaceDE w:val="0"/>
              <w:autoSpaceDN w:val="0"/>
              <w:adjustRightInd w:val="0"/>
              <w:rPr>
                <w:rFonts w:ascii="Arial" w:hAnsi="Arial" w:cs="Arial"/>
                <w:lang w:bidi="ar-SA"/>
              </w:rPr>
            </w:pPr>
          </w:p>
          <w:p w14:paraId="7F8FB240" w14:textId="77777777" w:rsidR="007B49DB" w:rsidRPr="00796FBF" w:rsidRDefault="007B49DB" w:rsidP="007B49DB">
            <w:pPr>
              <w:autoSpaceDE w:val="0"/>
              <w:autoSpaceDN w:val="0"/>
              <w:adjustRightInd w:val="0"/>
              <w:rPr>
                <w:rFonts w:ascii="Arial" w:hAnsi="Arial" w:cs="Arial"/>
                <w:lang w:bidi="ar-SA"/>
              </w:rPr>
            </w:pPr>
            <w:r w:rsidRPr="00796FBF">
              <w:rPr>
                <w:rFonts w:ascii="Arial" w:hAnsi="Arial" w:cs="Arial"/>
                <w:lang w:bidi="ar-SA"/>
              </w:rPr>
              <w:t xml:space="preserve">Ein Vertreter mit der oben genannten Qualifikation ist zu benennen. </w:t>
            </w:r>
          </w:p>
          <w:p w14:paraId="2C7C3B0D" w14:textId="46B6371D" w:rsidR="00DD3E97" w:rsidRPr="007B49DB" w:rsidRDefault="007B49DB" w:rsidP="007B49DB">
            <w:pPr>
              <w:rPr>
                <w:rFonts w:ascii="Arial" w:hAnsi="Arial" w:cs="Arial"/>
              </w:rPr>
            </w:pPr>
            <w:r w:rsidRPr="00796FBF">
              <w:rPr>
                <w:rFonts w:ascii="Arial" w:hAnsi="Arial" w:cs="Arial"/>
                <w:lang w:bidi="ar-SA"/>
              </w:rPr>
              <w:t>Die hier benannten Fachärzte müssen die medikamentöse onkologische Therapie überwachen. Das Delegieren von Verantwortlichkeiten an Ärzte ohne die oben genannte Qualifikation ist nicht möglich.</w:t>
            </w:r>
          </w:p>
        </w:tc>
        <w:tc>
          <w:tcPr>
            <w:tcW w:w="4536" w:type="dxa"/>
          </w:tcPr>
          <w:p w14:paraId="4CB586EC" w14:textId="77777777" w:rsidR="004B19F4" w:rsidRPr="005267BA" w:rsidRDefault="004B19F4" w:rsidP="004B19F4">
            <w:pPr>
              <w:rPr>
                <w:rFonts w:ascii="Arial" w:hAnsi="Arial" w:cs="Arial"/>
                <w:u w:val="single"/>
              </w:rPr>
            </w:pPr>
            <w:r w:rsidRPr="005267BA">
              <w:rPr>
                <w:rFonts w:ascii="Arial" w:hAnsi="Arial" w:cs="Arial"/>
                <w:u w:val="single"/>
              </w:rPr>
              <w:t>FAQ  (26.08.2019)</w:t>
            </w:r>
          </w:p>
          <w:p w14:paraId="34F2217D" w14:textId="731D78F0" w:rsidR="00DD3E97" w:rsidRPr="005267BA" w:rsidRDefault="00DD3E97" w:rsidP="00A64BC6">
            <w:pPr>
              <w:pStyle w:val="Kopfzeile"/>
              <w:tabs>
                <w:tab w:val="clear" w:pos="4536"/>
                <w:tab w:val="clear" w:pos="9072"/>
              </w:tabs>
              <w:rPr>
                <w:rFonts w:ascii="Arial" w:hAnsi="Arial" w:cs="Arial"/>
                <w:lang w:bidi="ar-SA"/>
              </w:rPr>
            </w:pPr>
            <w:r w:rsidRPr="005267BA">
              <w:rPr>
                <w:rFonts w:ascii="Arial" w:hAnsi="Arial" w:cs="Arial"/>
                <w:lang w:bidi="ar-SA"/>
              </w:rPr>
              <w:t xml:space="preserve">Was ist mit „Durchführung der medikamentösen Tumortherapie“ gemeint? </w:t>
            </w:r>
          </w:p>
          <w:p w14:paraId="47FB81FD" w14:textId="77777777" w:rsidR="00DD3E97" w:rsidRPr="005267BA" w:rsidRDefault="00DD3E97" w:rsidP="00A64BC6">
            <w:pPr>
              <w:pStyle w:val="Kopfzeile"/>
              <w:tabs>
                <w:tab w:val="clear" w:pos="4536"/>
                <w:tab w:val="clear" w:pos="9072"/>
              </w:tabs>
              <w:rPr>
                <w:rFonts w:ascii="Arial" w:hAnsi="Arial" w:cs="Arial"/>
                <w:lang w:bidi="ar-SA"/>
              </w:rPr>
            </w:pPr>
          </w:p>
          <w:p w14:paraId="7E598E6B" w14:textId="77777777" w:rsidR="007B49DB" w:rsidRPr="005267BA" w:rsidRDefault="00DD3E97" w:rsidP="00A64BC6">
            <w:pPr>
              <w:pStyle w:val="Kopfzeile"/>
              <w:tabs>
                <w:tab w:val="clear" w:pos="4536"/>
                <w:tab w:val="clear" w:pos="9072"/>
              </w:tabs>
              <w:rPr>
                <w:rFonts w:ascii="Arial" w:hAnsi="Arial" w:cs="Arial"/>
                <w:lang w:bidi="ar-SA"/>
              </w:rPr>
            </w:pPr>
            <w:r w:rsidRPr="005267BA">
              <w:rPr>
                <w:rFonts w:ascii="Arial" w:hAnsi="Arial" w:cs="Arial"/>
                <w:lang w:bidi="ar-SA"/>
              </w:rPr>
              <w:t>Antwort:</w:t>
            </w:r>
          </w:p>
          <w:p w14:paraId="16B6AEFD" w14:textId="38285534" w:rsidR="00DD3E97" w:rsidRPr="005267BA" w:rsidRDefault="00DD3E97" w:rsidP="00A64BC6">
            <w:pPr>
              <w:pStyle w:val="Kopfzeile"/>
              <w:tabs>
                <w:tab w:val="clear" w:pos="4536"/>
                <w:tab w:val="clear" w:pos="9072"/>
              </w:tabs>
              <w:rPr>
                <w:rFonts w:ascii="Arial" w:hAnsi="Arial" w:cs="Arial"/>
                <w:lang w:bidi="ar-SA"/>
              </w:rPr>
            </w:pPr>
            <w:r w:rsidRPr="005267BA">
              <w:rPr>
                <w:rFonts w:ascii="Arial" w:hAnsi="Arial" w:cs="Arial"/>
                <w:lang w:bidi="ar-SA"/>
              </w:rPr>
              <w:t xml:space="preserve">Die Durchführung der medikamentösen Tumortherapie umfasst die Indikationsstellung, Festlegung des Therapieschemas unter Einbeziehung von Begleiterkrankungen, eventuelle Dosisanpassungen im Verlauf sowie die Überwachung der Verabreichung einschließlich etwaiger Komplikationen. Dieser Gesamt-Prozess liegt in der Verantwortung eines Facharztes für Innere Medizin und Hämatologie und Onkologie. </w:t>
            </w:r>
          </w:p>
          <w:p w14:paraId="7963DED9" w14:textId="77777777" w:rsidR="00DD3E97" w:rsidRPr="005267BA" w:rsidRDefault="00DD3E97" w:rsidP="00A64BC6">
            <w:pPr>
              <w:pStyle w:val="Kopfzeile"/>
              <w:tabs>
                <w:tab w:val="clear" w:pos="4536"/>
                <w:tab w:val="clear" w:pos="9072"/>
              </w:tabs>
              <w:rPr>
                <w:rFonts w:ascii="Arial" w:hAnsi="Arial" w:cs="Arial"/>
                <w:lang w:bidi="ar-SA"/>
              </w:rPr>
            </w:pPr>
            <w:r w:rsidRPr="005267BA">
              <w:rPr>
                <w:rFonts w:ascii="Arial" w:hAnsi="Arial" w:cs="Arial"/>
                <w:lang w:bidi="ar-SA"/>
              </w:rPr>
              <w:t>Die Verabreichung der medikamentösen Tumortherapie ist delegierbar, beispielsweise an Ärzte in Weiterbildung oder gemäß Kapitel 6.2.3. geschultes Pflegepersonal.</w:t>
            </w:r>
          </w:p>
        </w:tc>
        <w:tc>
          <w:tcPr>
            <w:tcW w:w="425" w:type="dxa"/>
          </w:tcPr>
          <w:p w14:paraId="07691ADB" w14:textId="77777777" w:rsidR="00DD3E97" w:rsidRPr="007B49DB" w:rsidRDefault="00DD3E97" w:rsidP="00A64BC6">
            <w:pPr>
              <w:rPr>
                <w:rFonts w:ascii="Arial" w:hAnsi="Arial" w:cs="Arial"/>
              </w:rPr>
            </w:pPr>
          </w:p>
        </w:tc>
      </w:tr>
    </w:tbl>
    <w:p w14:paraId="097D836E" w14:textId="77777777" w:rsidR="00DD3E97" w:rsidRPr="005233A6" w:rsidRDefault="00DD3E97" w:rsidP="00DD3E97">
      <w:pPr>
        <w:spacing w:before="480" w:after="240"/>
        <w:rPr>
          <w:rFonts w:ascii="Arial" w:hAnsi="Arial" w:cs="Arial"/>
          <w:b/>
          <w:bCs/>
        </w:rPr>
      </w:pPr>
      <w:r w:rsidRPr="005233A6">
        <w:rPr>
          <w:rFonts w:ascii="Arial" w:hAnsi="Arial" w:cs="Arial"/>
          <w:b/>
          <w:bCs/>
        </w:rPr>
        <w:t>9</w:t>
      </w:r>
      <w:r w:rsidRPr="005233A6">
        <w:rPr>
          <w:rFonts w:ascii="Arial" w:hAnsi="Arial" w:cs="Arial"/>
          <w:b/>
          <w:bCs/>
        </w:rPr>
        <w:tab/>
        <w:t>Palliativversorgung und Hospizarbeit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D3E97" w:rsidRPr="005233A6" w14:paraId="05335510" w14:textId="77777777" w:rsidTr="00A64BC6">
        <w:trPr>
          <w:trHeight w:val="154"/>
          <w:tblHeader/>
        </w:trPr>
        <w:tc>
          <w:tcPr>
            <w:tcW w:w="779" w:type="dxa"/>
            <w:tcBorders>
              <w:top w:val="single" w:sz="4" w:space="0" w:color="auto"/>
              <w:left w:val="single" w:sz="4" w:space="0" w:color="auto"/>
            </w:tcBorders>
          </w:tcPr>
          <w:p w14:paraId="2F27D8DF" w14:textId="77777777" w:rsidR="00DD3E97" w:rsidRPr="005233A6" w:rsidRDefault="00DD3E97" w:rsidP="00A64BC6">
            <w:pPr>
              <w:pStyle w:val="Kopfzeile"/>
              <w:tabs>
                <w:tab w:val="clear" w:pos="4536"/>
                <w:tab w:val="clear" w:pos="9072"/>
              </w:tabs>
              <w:jc w:val="center"/>
              <w:rPr>
                <w:rFonts w:ascii="Arial" w:hAnsi="Arial" w:cs="Arial"/>
              </w:rPr>
            </w:pPr>
            <w:r w:rsidRPr="005233A6">
              <w:rPr>
                <w:rFonts w:ascii="Arial" w:hAnsi="Arial" w:cs="Arial"/>
              </w:rPr>
              <w:t>Kap.</w:t>
            </w:r>
          </w:p>
        </w:tc>
        <w:tc>
          <w:tcPr>
            <w:tcW w:w="4536" w:type="dxa"/>
            <w:tcBorders>
              <w:top w:val="single" w:sz="4" w:space="0" w:color="auto"/>
            </w:tcBorders>
          </w:tcPr>
          <w:p w14:paraId="26B7A88C" w14:textId="77777777" w:rsidR="00DD3E97" w:rsidRPr="005233A6" w:rsidRDefault="00DD3E97" w:rsidP="00A64BC6">
            <w:pPr>
              <w:jc w:val="center"/>
              <w:rPr>
                <w:rFonts w:ascii="Arial" w:hAnsi="Arial" w:cs="Arial"/>
              </w:rPr>
            </w:pPr>
            <w:r w:rsidRPr="005233A6">
              <w:rPr>
                <w:rFonts w:ascii="Arial" w:hAnsi="Arial" w:cs="Arial"/>
              </w:rPr>
              <w:t>Anforderungen</w:t>
            </w:r>
          </w:p>
        </w:tc>
        <w:tc>
          <w:tcPr>
            <w:tcW w:w="4536" w:type="dxa"/>
            <w:tcBorders>
              <w:top w:val="single" w:sz="4" w:space="0" w:color="auto"/>
            </w:tcBorders>
          </w:tcPr>
          <w:p w14:paraId="6EC9CBE9" w14:textId="77777777" w:rsidR="00DD3E97" w:rsidRPr="005233A6" w:rsidRDefault="00DD3E97" w:rsidP="00A64BC6">
            <w:pPr>
              <w:jc w:val="center"/>
              <w:rPr>
                <w:rFonts w:ascii="Arial" w:hAnsi="Arial" w:cs="Arial"/>
              </w:rPr>
            </w:pPr>
            <w:r w:rsidRPr="005233A6">
              <w:rPr>
                <w:rFonts w:ascii="Arial" w:hAnsi="Arial" w:cs="Arial"/>
              </w:rPr>
              <w:t>Erläuterungen des Zentrums</w:t>
            </w:r>
          </w:p>
        </w:tc>
        <w:tc>
          <w:tcPr>
            <w:tcW w:w="425" w:type="dxa"/>
            <w:tcBorders>
              <w:top w:val="single" w:sz="4" w:space="0" w:color="auto"/>
            </w:tcBorders>
          </w:tcPr>
          <w:p w14:paraId="4EA0ADAB" w14:textId="77777777" w:rsidR="00DD3E97" w:rsidRPr="005233A6" w:rsidRDefault="00DD3E97" w:rsidP="00A64BC6">
            <w:pPr>
              <w:rPr>
                <w:rFonts w:ascii="Arial" w:hAnsi="Arial" w:cs="Arial"/>
              </w:rPr>
            </w:pPr>
          </w:p>
        </w:tc>
      </w:tr>
      <w:tr w:rsidR="00DD3E97" w:rsidRPr="005233A6" w14:paraId="41DC317C" w14:textId="77777777" w:rsidTr="00A64BC6">
        <w:tc>
          <w:tcPr>
            <w:tcW w:w="779" w:type="dxa"/>
          </w:tcPr>
          <w:p w14:paraId="1D52F56C" w14:textId="77777777" w:rsidR="00DD3E97" w:rsidRPr="005233A6" w:rsidRDefault="00DD3E97" w:rsidP="00A64BC6">
            <w:pPr>
              <w:rPr>
                <w:rFonts w:ascii="Arial" w:hAnsi="Arial" w:cs="Arial"/>
              </w:rPr>
            </w:pPr>
            <w:r w:rsidRPr="005233A6">
              <w:rPr>
                <w:rFonts w:ascii="Arial" w:hAnsi="Arial" w:cs="Arial"/>
              </w:rPr>
              <w:t>9.1</w:t>
            </w:r>
          </w:p>
        </w:tc>
        <w:tc>
          <w:tcPr>
            <w:tcW w:w="4536" w:type="dxa"/>
          </w:tcPr>
          <w:p w14:paraId="129DE2F7" w14:textId="77777777" w:rsidR="00DD3E97" w:rsidRPr="005233A6" w:rsidRDefault="00DD3E97" w:rsidP="00DD3E97">
            <w:pPr>
              <w:numPr>
                <w:ilvl w:val="0"/>
                <w:numId w:val="22"/>
              </w:numPr>
              <w:ind w:left="214" w:hanging="214"/>
              <w:rPr>
                <w:rFonts w:ascii="Arial" w:hAnsi="Arial" w:cs="Arial"/>
              </w:rPr>
            </w:pPr>
            <w:r w:rsidRPr="005233A6">
              <w:rPr>
                <w:rFonts w:ascii="Arial" w:hAnsi="Arial" w:cs="Arial"/>
              </w:rPr>
              <w:t>Es sind jeweils Kooperationsvereinbarungen mit Leistungserbringern der spezialisierten stationären und ambulanten Palliativversorgung und stationären Hospizen nachzuweisen. Regionale Konzepte zur Integration der Palliativversorgung sind auf der Basis des Behandlungspfades für Patienten und Angehörige aus der S3-Leitlinie Palliativmedizin (Abb. 3, S. 174) unter Nennung aller Beteiligten zu beschreiben.</w:t>
            </w:r>
          </w:p>
          <w:p w14:paraId="4E18D015" w14:textId="77777777" w:rsidR="00DD3E97" w:rsidRPr="005233A6" w:rsidRDefault="00DD3E97" w:rsidP="00DD3E97">
            <w:pPr>
              <w:numPr>
                <w:ilvl w:val="0"/>
                <w:numId w:val="22"/>
              </w:numPr>
              <w:ind w:left="214" w:hanging="214"/>
              <w:rPr>
                <w:rFonts w:ascii="Arial" w:hAnsi="Arial" w:cs="Arial"/>
              </w:rPr>
            </w:pPr>
            <w:r w:rsidRPr="005233A6">
              <w:rPr>
                <w:rFonts w:ascii="Arial" w:hAnsi="Arial" w:cs="Arial"/>
              </w:rPr>
              <w:t>Ein Arzt mit Zusatzweiterbildung Palliativmedizin muss für Konsile und Tumorkonferenzen zur Verfügung stehen.</w:t>
            </w:r>
          </w:p>
          <w:p w14:paraId="28F391DE" w14:textId="77777777" w:rsidR="00DD3E97" w:rsidRPr="005233A6" w:rsidRDefault="00DD3E97" w:rsidP="00DD3E97">
            <w:pPr>
              <w:numPr>
                <w:ilvl w:val="0"/>
                <w:numId w:val="22"/>
              </w:numPr>
              <w:ind w:left="214" w:hanging="214"/>
              <w:rPr>
                <w:rFonts w:ascii="Arial" w:hAnsi="Arial" w:cs="Arial"/>
              </w:rPr>
            </w:pPr>
            <w:r w:rsidRPr="005233A6">
              <w:rPr>
                <w:rFonts w:ascii="Arial" w:hAnsi="Arial" w:cs="Arial"/>
              </w:rPr>
              <w:t xml:space="preserve">Die Gruppe der Patienten mit nicht heilbarer hämatologischer </w:t>
            </w:r>
            <w:proofErr w:type="spellStart"/>
            <w:r w:rsidRPr="005233A6">
              <w:rPr>
                <w:rFonts w:ascii="Arial" w:hAnsi="Arial" w:cs="Arial"/>
              </w:rPr>
              <w:t>Neoplasie</w:t>
            </w:r>
            <w:proofErr w:type="spellEnd"/>
            <w:r w:rsidRPr="005233A6">
              <w:rPr>
                <w:rFonts w:ascii="Arial" w:hAnsi="Arial" w:cs="Arial"/>
              </w:rPr>
              <w:t xml:space="preserve"> sind frühzeitig über Palliativmedizinische Unterstützungsangebote zu informieren (SOP).</w:t>
            </w:r>
          </w:p>
          <w:p w14:paraId="232FBC21" w14:textId="77777777" w:rsidR="00DD3E97" w:rsidRPr="005233A6" w:rsidRDefault="00DD3E97" w:rsidP="00DD3E97">
            <w:pPr>
              <w:pStyle w:val="Listenabsatz"/>
              <w:numPr>
                <w:ilvl w:val="0"/>
                <w:numId w:val="21"/>
              </w:numPr>
              <w:rPr>
                <w:rFonts w:cs="Arial"/>
              </w:rPr>
            </w:pPr>
            <w:r w:rsidRPr="005233A6">
              <w:rPr>
                <w:rFonts w:cs="Arial"/>
              </w:rPr>
              <w:t xml:space="preserve">Bei Patienten auf einer Palliativstation sollen Symptome und Belastungen wiederholt mittels validierter Tools (z.B. MIDOS, </w:t>
            </w:r>
            <w:proofErr w:type="spellStart"/>
            <w:r w:rsidRPr="005233A6">
              <w:rPr>
                <w:rFonts w:cs="Arial"/>
              </w:rPr>
              <w:t>iPOS</w:t>
            </w:r>
            <w:proofErr w:type="spellEnd"/>
            <w:r w:rsidRPr="005233A6">
              <w:rPr>
                <w:rFonts w:cs="Arial"/>
              </w:rPr>
              <w:t xml:space="preserve">) erfasst werden. </w:t>
            </w:r>
          </w:p>
          <w:p w14:paraId="79510697" w14:textId="77777777" w:rsidR="00DD3E97" w:rsidRPr="005233A6" w:rsidRDefault="00DD3E97" w:rsidP="00DD3E97">
            <w:pPr>
              <w:pStyle w:val="Listenabsatz"/>
              <w:numPr>
                <w:ilvl w:val="0"/>
                <w:numId w:val="21"/>
              </w:numPr>
              <w:rPr>
                <w:rFonts w:cs="Arial"/>
              </w:rPr>
            </w:pPr>
            <w:r w:rsidRPr="005233A6">
              <w:rPr>
                <w:rFonts w:cs="Arial"/>
              </w:rPr>
              <w:t>Der Zugang zur Palliativversorgung kann parallel zur tumorspezifischen Therapie angeboten werden. Das Vorgehen im Zentrum ist in einer SOP zu beschreiben.</w:t>
            </w:r>
          </w:p>
          <w:p w14:paraId="3476CF6F" w14:textId="77777777" w:rsidR="00DD3E97" w:rsidRPr="005233A6" w:rsidRDefault="00DD3E97" w:rsidP="00DD3E97">
            <w:pPr>
              <w:numPr>
                <w:ilvl w:val="0"/>
                <w:numId w:val="22"/>
              </w:numPr>
              <w:ind w:left="214" w:hanging="214"/>
              <w:rPr>
                <w:rFonts w:ascii="Arial" w:hAnsi="Arial" w:cs="Arial"/>
              </w:rPr>
            </w:pPr>
            <w:r w:rsidRPr="005233A6">
              <w:rPr>
                <w:rFonts w:ascii="Arial" w:hAnsi="Arial" w:cs="Arial"/>
              </w:rPr>
              <w:t xml:space="preserve">Die Anzahl der Primärfälle mit nicht heilbarer hämatologischer </w:t>
            </w:r>
            <w:proofErr w:type="spellStart"/>
            <w:r w:rsidRPr="005233A6">
              <w:rPr>
                <w:rFonts w:ascii="Arial" w:hAnsi="Arial" w:cs="Arial"/>
              </w:rPr>
              <w:t>Neoplasie</w:t>
            </w:r>
            <w:proofErr w:type="spellEnd"/>
            <w:r w:rsidRPr="005233A6">
              <w:rPr>
                <w:rFonts w:ascii="Arial" w:hAnsi="Arial" w:cs="Arial"/>
              </w:rPr>
              <w:t xml:space="preserve"> ist zu dokumentieren.</w:t>
            </w:r>
          </w:p>
        </w:tc>
        <w:tc>
          <w:tcPr>
            <w:tcW w:w="4536" w:type="dxa"/>
          </w:tcPr>
          <w:p w14:paraId="552D0047" w14:textId="77777777" w:rsidR="005233A6" w:rsidRPr="005233A6" w:rsidRDefault="005233A6" w:rsidP="005233A6">
            <w:pPr>
              <w:rPr>
                <w:rFonts w:ascii="Arial" w:hAnsi="Arial" w:cs="Arial"/>
                <w:u w:val="single"/>
              </w:rPr>
            </w:pPr>
            <w:r w:rsidRPr="005233A6">
              <w:rPr>
                <w:rFonts w:ascii="Arial" w:hAnsi="Arial" w:cs="Arial"/>
                <w:u w:val="single"/>
              </w:rPr>
              <w:t>FAQ  (26.08.2019)</w:t>
            </w:r>
          </w:p>
          <w:p w14:paraId="4D00A379" w14:textId="7FB81C92" w:rsidR="00DD3E97" w:rsidRPr="005233A6" w:rsidRDefault="00DD3E97" w:rsidP="00A64BC6">
            <w:pPr>
              <w:pStyle w:val="Kopfzeile"/>
              <w:tabs>
                <w:tab w:val="clear" w:pos="4536"/>
                <w:tab w:val="clear" w:pos="9072"/>
              </w:tabs>
              <w:rPr>
                <w:rFonts w:ascii="Arial" w:hAnsi="Arial" w:cs="Arial"/>
              </w:rPr>
            </w:pPr>
            <w:r w:rsidRPr="005233A6">
              <w:rPr>
                <w:rFonts w:ascii="Arial" w:hAnsi="Arial" w:cs="Arial"/>
              </w:rPr>
              <w:t xml:space="preserve">Wann sind Patienten mit einer nicht heilbaren hämatologischen </w:t>
            </w:r>
            <w:proofErr w:type="spellStart"/>
            <w:r w:rsidRPr="005233A6">
              <w:rPr>
                <w:rFonts w:ascii="Arial" w:hAnsi="Arial" w:cs="Arial"/>
              </w:rPr>
              <w:t>Neoplasie</w:t>
            </w:r>
            <w:proofErr w:type="spellEnd"/>
            <w:r w:rsidRPr="005233A6">
              <w:rPr>
                <w:rFonts w:ascii="Arial" w:hAnsi="Arial" w:cs="Arial"/>
              </w:rPr>
              <w:t xml:space="preserve"> über palliativmedizinische Unterstützungsangebote zu informieren?</w:t>
            </w:r>
          </w:p>
          <w:p w14:paraId="2C8C441B" w14:textId="77777777" w:rsidR="00DD3E97" w:rsidRPr="005233A6" w:rsidRDefault="00DD3E97" w:rsidP="00A64BC6">
            <w:pPr>
              <w:pStyle w:val="Kopfzeile"/>
              <w:tabs>
                <w:tab w:val="clear" w:pos="4536"/>
                <w:tab w:val="clear" w:pos="9072"/>
              </w:tabs>
              <w:rPr>
                <w:rFonts w:ascii="Arial" w:hAnsi="Arial" w:cs="Arial"/>
              </w:rPr>
            </w:pPr>
          </w:p>
          <w:p w14:paraId="204A6DE6" w14:textId="77777777" w:rsidR="005233A6" w:rsidRPr="005233A6" w:rsidRDefault="00DD3E97" w:rsidP="00A64BC6">
            <w:pPr>
              <w:pStyle w:val="Kopfzeile"/>
              <w:tabs>
                <w:tab w:val="clear" w:pos="4536"/>
                <w:tab w:val="clear" w:pos="9072"/>
              </w:tabs>
              <w:rPr>
                <w:rFonts w:ascii="Arial" w:hAnsi="Arial" w:cs="Arial"/>
              </w:rPr>
            </w:pPr>
            <w:r w:rsidRPr="005233A6">
              <w:rPr>
                <w:rFonts w:ascii="Arial" w:hAnsi="Arial" w:cs="Arial"/>
              </w:rPr>
              <w:t>Antwort:</w:t>
            </w:r>
          </w:p>
          <w:p w14:paraId="352697CA" w14:textId="1B95176B" w:rsidR="00DD3E97" w:rsidRPr="005233A6" w:rsidRDefault="00DD3E97" w:rsidP="00A64BC6">
            <w:pPr>
              <w:pStyle w:val="Kopfzeile"/>
              <w:tabs>
                <w:tab w:val="clear" w:pos="4536"/>
                <w:tab w:val="clear" w:pos="9072"/>
              </w:tabs>
              <w:rPr>
                <w:rFonts w:ascii="Arial" w:hAnsi="Arial" w:cs="Arial"/>
              </w:rPr>
            </w:pPr>
            <w:r w:rsidRPr="005233A6">
              <w:rPr>
                <w:rFonts w:ascii="Arial" w:hAnsi="Arial" w:cs="Arial"/>
              </w:rPr>
              <w:t xml:space="preserve">Im Vergleich zu anderen Entitäten können Patienten mit einer definitorisch nicht heilbaren hämatologischen </w:t>
            </w:r>
            <w:proofErr w:type="spellStart"/>
            <w:r w:rsidRPr="005233A6">
              <w:rPr>
                <w:rFonts w:ascii="Arial" w:hAnsi="Arial" w:cs="Arial"/>
              </w:rPr>
              <w:t>Neoplasie</w:t>
            </w:r>
            <w:proofErr w:type="spellEnd"/>
            <w:r w:rsidRPr="005233A6">
              <w:rPr>
                <w:rFonts w:ascii="Arial" w:hAnsi="Arial" w:cs="Arial"/>
              </w:rPr>
              <w:t xml:space="preserve"> eine deutlich längere Lebenserwartung haben. Der Zeitpunkt der Information über palliativmedizinisches Unterstützungsangebot sollte sich daher am Bedarf des jeweiligen Patienten orientieren.</w:t>
            </w:r>
          </w:p>
        </w:tc>
        <w:tc>
          <w:tcPr>
            <w:tcW w:w="425" w:type="dxa"/>
          </w:tcPr>
          <w:p w14:paraId="2499F86D" w14:textId="77777777" w:rsidR="00DD3E97" w:rsidRPr="005233A6" w:rsidRDefault="00DD3E97" w:rsidP="00A64BC6">
            <w:pPr>
              <w:rPr>
                <w:rFonts w:ascii="Arial" w:hAnsi="Arial" w:cs="Arial"/>
              </w:rPr>
            </w:pPr>
          </w:p>
        </w:tc>
      </w:tr>
    </w:tbl>
    <w:p w14:paraId="37632B41" w14:textId="77777777" w:rsidR="00DD3E97" w:rsidRPr="005233A6" w:rsidRDefault="00DD3E97" w:rsidP="00DD3E97">
      <w:pPr>
        <w:rPr>
          <w:rFonts w:ascii="Arial" w:hAnsi="Arial" w:cs="Arial"/>
        </w:rPr>
      </w:pPr>
    </w:p>
    <w:sectPr w:rsidR="00DD3E97" w:rsidRPr="005233A6" w:rsidSect="00D2456A">
      <w:headerReference w:type="default" r:id="rId10"/>
      <w:pgSz w:w="11906" w:h="16838" w:code="9"/>
      <w:pgMar w:top="567" w:right="566" w:bottom="567" w:left="1134"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D6B96" w14:textId="77777777" w:rsidR="00D852F4" w:rsidRDefault="00D852F4">
      <w:r>
        <w:separator/>
      </w:r>
    </w:p>
  </w:endnote>
  <w:endnote w:type="continuationSeparator" w:id="0">
    <w:p w14:paraId="2C65DE9B" w14:textId="77777777" w:rsidR="00D852F4" w:rsidRDefault="00D8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4191" w14:textId="37171699" w:rsidR="00742D44" w:rsidRPr="003103CB" w:rsidRDefault="00742D44" w:rsidP="001B6B89">
    <w:pPr>
      <w:pStyle w:val="Fuzeile"/>
      <w:tabs>
        <w:tab w:val="clear" w:pos="4536"/>
        <w:tab w:val="clear" w:pos="9072"/>
        <w:tab w:val="center" w:pos="4962"/>
        <w:tab w:val="left" w:pos="9214"/>
        <w:tab w:val="right" w:pos="15735"/>
      </w:tabs>
      <w:rPr>
        <w:rFonts w:ascii="Arial" w:hAnsi="Arial" w:cs="Arial"/>
        <w:sz w:val="14"/>
        <w:szCs w:val="14"/>
      </w:rPr>
    </w:pPr>
    <w:r>
      <w:rPr>
        <w:rFonts w:ascii="Arial" w:hAnsi="Arial" w:cs="Arial"/>
        <w:noProof/>
        <w:sz w:val="14"/>
        <w:szCs w:val="14"/>
      </w:rPr>
      <w:fldChar w:fldCharType="begin"/>
    </w:r>
    <w:r>
      <w:rPr>
        <w:rFonts w:ascii="Arial" w:hAnsi="Arial" w:cs="Arial"/>
        <w:noProof/>
        <w:sz w:val="14"/>
        <w:szCs w:val="14"/>
      </w:rPr>
      <w:instrText xml:space="preserve"> FILENAME   \* MERGEFORMAT </w:instrText>
    </w:r>
    <w:r>
      <w:rPr>
        <w:rFonts w:ascii="Arial" w:hAnsi="Arial" w:cs="Arial"/>
        <w:noProof/>
        <w:sz w:val="14"/>
        <w:szCs w:val="14"/>
      </w:rPr>
      <w:fldChar w:fldCharType="separate"/>
    </w:r>
    <w:r w:rsidR="00BE677C">
      <w:rPr>
        <w:rFonts w:ascii="Arial" w:hAnsi="Arial" w:cs="Arial"/>
        <w:noProof/>
        <w:sz w:val="14"/>
        <w:szCs w:val="14"/>
      </w:rPr>
      <w:t>eb_</w:t>
    </w:r>
    <w:r w:rsidR="00196CC7">
      <w:rPr>
        <w:rFonts w:ascii="Arial" w:hAnsi="Arial" w:cs="Arial"/>
        <w:noProof/>
        <w:sz w:val="14"/>
        <w:szCs w:val="14"/>
      </w:rPr>
      <w:t>haez</w:t>
    </w:r>
    <w:r w:rsidR="00BE677C">
      <w:rPr>
        <w:rFonts w:ascii="Arial" w:hAnsi="Arial" w:cs="Arial"/>
        <w:noProof/>
        <w:sz w:val="14"/>
        <w:szCs w:val="14"/>
      </w:rPr>
      <w:t>-</w:t>
    </w:r>
    <w:r w:rsidR="00196CC7">
      <w:rPr>
        <w:rFonts w:ascii="Arial" w:hAnsi="Arial" w:cs="Arial"/>
        <w:noProof/>
        <w:sz w:val="14"/>
        <w:szCs w:val="14"/>
      </w:rPr>
      <w:t>A</w:t>
    </w:r>
    <w:r w:rsidR="00BE677C">
      <w:rPr>
        <w:rFonts w:ascii="Arial" w:hAnsi="Arial" w:cs="Arial"/>
        <w:noProof/>
        <w:sz w:val="14"/>
        <w:szCs w:val="14"/>
      </w:rPr>
      <w:t>_faq_1</w:t>
    </w:r>
    <w:r w:rsidR="00196CC7">
      <w:rPr>
        <w:rFonts w:ascii="Arial" w:hAnsi="Arial" w:cs="Arial"/>
        <w:noProof/>
        <w:sz w:val="14"/>
        <w:szCs w:val="14"/>
      </w:rPr>
      <w:t>90826</w:t>
    </w:r>
    <w:r>
      <w:rPr>
        <w:rFonts w:ascii="Arial" w:hAnsi="Arial" w:cs="Arial"/>
        <w:noProof/>
        <w:sz w:val="14"/>
        <w:szCs w:val="14"/>
      </w:rPr>
      <w:fldChar w:fldCharType="end"/>
    </w:r>
    <w:r w:rsidRPr="00B7621A">
      <w:rPr>
        <w:rFonts w:ascii="Arial" w:hAnsi="Arial" w:cs="Arial"/>
        <w:sz w:val="14"/>
        <w:szCs w:val="14"/>
      </w:rPr>
      <w:tab/>
      <w:t xml:space="preserve">© DKG  Alle </w:t>
    </w:r>
    <w:r>
      <w:rPr>
        <w:rFonts w:ascii="Arial" w:hAnsi="Arial" w:cs="Arial"/>
        <w:sz w:val="14"/>
        <w:szCs w:val="14"/>
      </w:rPr>
      <w:t xml:space="preserve">Rechte </w:t>
    </w:r>
    <w:r w:rsidRPr="00D7123E">
      <w:rPr>
        <w:rFonts w:ascii="Arial" w:hAnsi="Arial" w:cs="Arial"/>
        <w:sz w:val="14"/>
        <w:szCs w:val="14"/>
      </w:rPr>
      <w:t xml:space="preserve">vorbehalten  (Vers. </w:t>
    </w:r>
    <w:r w:rsidR="00196CC7">
      <w:rPr>
        <w:rFonts w:ascii="Arial" w:hAnsi="Arial" w:cs="Arial"/>
        <w:sz w:val="14"/>
        <w:szCs w:val="14"/>
      </w:rPr>
      <w:t>A</w:t>
    </w:r>
    <w:r w:rsidRPr="00D7123E">
      <w:rPr>
        <w:rFonts w:ascii="Arial" w:hAnsi="Arial" w:cs="Arial"/>
        <w:sz w:val="14"/>
        <w:szCs w:val="14"/>
      </w:rPr>
      <w:t>;</w:t>
    </w:r>
    <w:r w:rsidR="00196CC7">
      <w:rPr>
        <w:rFonts w:ascii="Arial" w:hAnsi="Arial" w:cs="Arial"/>
        <w:sz w:val="14"/>
        <w:szCs w:val="14"/>
      </w:rPr>
      <w:t xml:space="preserve"> 26.08.2019</w:t>
    </w:r>
    <w:r w:rsidRPr="00D7123E">
      <w:rPr>
        <w:rFonts w:ascii="Arial" w:hAnsi="Arial" w:cs="Arial"/>
        <w:sz w:val="14"/>
        <w:szCs w:val="14"/>
      </w:rPr>
      <w:t>)</w:t>
    </w:r>
    <w:r>
      <w:rPr>
        <w:rFonts w:ascii="Arial" w:hAnsi="Arial" w:cs="Arial"/>
        <w:sz w:val="14"/>
        <w:szCs w:val="14"/>
      </w:rPr>
      <w:tab/>
    </w:r>
    <w:r w:rsidRPr="00D643D7">
      <w:rPr>
        <w:rFonts w:ascii="Arial" w:hAnsi="Arial" w:cs="Arial"/>
        <w:sz w:val="14"/>
        <w:szCs w:val="14"/>
      </w:rPr>
      <w:t xml:space="preserve">Seite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sidR="0034366C">
      <w:rPr>
        <w:rStyle w:val="Seitenzahl"/>
        <w:rFonts w:ascii="Arial" w:hAnsi="Arial" w:cs="Arial"/>
        <w:noProof/>
        <w:sz w:val="14"/>
        <w:szCs w:val="14"/>
      </w:rPr>
      <w:t>4</w:t>
    </w:r>
    <w:r w:rsidRPr="00D643D7">
      <w:rPr>
        <w:rStyle w:val="Seitenzahl"/>
        <w:rFonts w:ascii="Arial" w:hAnsi="Arial" w:cs="Arial"/>
        <w:sz w:val="14"/>
        <w:szCs w:val="14"/>
      </w:rPr>
      <w:fldChar w:fldCharType="end"/>
    </w:r>
    <w:r w:rsidRPr="00D643D7">
      <w:rPr>
        <w:rStyle w:val="Seitenzahl"/>
        <w:rFonts w:ascii="Arial" w:hAnsi="Arial" w:cs="Arial"/>
        <w:sz w:val="14"/>
        <w:szCs w:val="14"/>
      </w:rPr>
      <w:t xml:space="preserve"> von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sidR="0034366C">
      <w:rPr>
        <w:rStyle w:val="Seitenzahl"/>
        <w:rFonts w:ascii="Arial" w:hAnsi="Arial" w:cs="Arial"/>
        <w:noProof/>
        <w:sz w:val="14"/>
        <w:szCs w:val="14"/>
      </w:rPr>
      <w:t>4</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59930" w14:textId="77777777" w:rsidR="00D852F4" w:rsidRDefault="00D852F4">
      <w:r>
        <w:separator/>
      </w:r>
    </w:p>
  </w:footnote>
  <w:footnote w:type="continuationSeparator" w:id="0">
    <w:p w14:paraId="0FFB0449" w14:textId="77777777" w:rsidR="00D852F4" w:rsidRDefault="00D85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120"/>
      <w:gridCol w:w="5086"/>
    </w:tblGrid>
    <w:tr w:rsidR="00742D44" w:rsidRPr="00C9766C" w14:paraId="506D0A5B" w14:textId="77777777" w:rsidTr="00B71872">
      <w:tc>
        <w:tcPr>
          <w:tcW w:w="5157" w:type="dxa"/>
        </w:tcPr>
        <w:p w14:paraId="5B5B1125" w14:textId="77777777" w:rsidR="00742D44" w:rsidRPr="00C9766C" w:rsidRDefault="00742D44" w:rsidP="004F6411">
          <w:pPr>
            <w:pStyle w:val="Kopfzeile"/>
            <w:rPr>
              <w:rStyle w:val="Seitenzahl"/>
              <w:rFonts w:ascii="Arial" w:hAnsi="Arial"/>
            </w:rPr>
          </w:pPr>
          <w:r>
            <w:rPr>
              <w:noProof/>
              <w:lang w:bidi="ar-SA"/>
            </w:rPr>
            <w:drawing>
              <wp:inline distT="0" distB="0" distL="0" distR="0" wp14:anchorId="0E453C66" wp14:editId="112ADBA4">
                <wp:extent cx="1476375" cy="619125"/>
                <wp:effectExtent l="19050" t="0" r="952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6375" cy="619125"/>
                        </a:xfrm>
                        <a:prstGeom prst="rect">
                          <a:avLst/>
                        </a:prstGeom>
                        <a:noFill/>
                        <a:ln w="9525">
                          <a:noFill/>
                          <a:miter lim="800000"/>
                          <a:headEnd/>
                          <a:tailEnd/>
                        </a:ln>
                      </pic:spPr>
                    </pic:pic>
                  </a:graphicData>
                </a:graphic>
              </wp:inline>
            </w:drawing>
          </w:r>
        </w:p>
      </w:tc>
      <w:tc>
        <w:tcPr>
          <w:tcW w:w="5157" w:type="dxa"/>
        </w:tcPr>
        <w:p w14:paraId="4FAD8FA8" w14:textId="77777777" w:rsidR="00742D44" w:rsidRPr="00F75DC6" w:rsidRDefault="00742D44" w:rsidP="00EA0567">
          <w:pPr>
            <w:tabs>
              <w:tab w:val="left" w:pos="10348"/>
            </w:tabs>
            <w:rPr>
              <w:rStyle w:val="Seitenzahl"/>
              <w:rFonts w:ascii="Arial" w:hAnsi="Arial" w:cs="Arial"/>
              <w:b/>
            </w:rPr>
          </w:pPr>
        </w:p>
      </w:tc>
    </w:tr>
  </w:tbl>
  <w:p w14:paraId="0233153C" w14:textId="77777777" w:rsidR="00742D44" w:rsidRPr="009024A1" w:rsidRDefault="00742D44" w:rsidP="009024A1">
    <w:pPr>
      <w:pStyle w:val="Kopfzeile"/>
      <w:rPr>
        <w:rStyle w:val="Seitenzahl"/>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116"/>
      <w:gridCol w:w="5090"/>
    </w:tblGrid>
    <w:tr w:rsidR="00742D44" w:rsidRPr="00C9766C" w14:paraId="3E47AAD8" w14:textId="77777777" w:rsidTr="00B71872">
      <w:tc>
        <w:tcPr>
          <w:tcW w:w="5157" w:type="dxa"/>
        </w:tcPr>
        <w:p w14:paraId="09A7E40B" w14:textId="77777777" w:rsidR="00742D44" w:rsidRPr="00C9766C" w:rsidRDefault="00742D44" w:rsidP="004F6411">
          <w:pPr>
            <w:pStyle w:val="Kopfzeile"/>
            <w:rPr>
              <w:rStyle w:val="Seitenzahl"/>
              <w:rFonts w:ascii="Arial" w:hAnsi="Arial"/>
            </w:rPr>
          </w:pPr>
          <w:r>
            <w:rPr>
              <w:noProof/>
              <w:lang w:bidi="ar-SA"/>
            </w:rPr>
            <w:drawing>
              <wp:inline distT="0" distB="0" distL="0" distR="0" wp14:anchorId="3438DA1A" wp14:editId="0413E1C7">
                <wp:extent cx="1476375" cy="619125"/>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6375" cy="619125"/>
                        </a:xfrm>
                        <a:prstGeom prst="rect">
                          <a:avLst/>
                        </a:prstGeom>
                        <a:noFill/>
                        <a:ln w="9525">
                          <a:noFill/>
                          <a:miter lim="800000"/>
                          <a:headEnd/>
                          <a:tailEnd/>
                        </a:ln>
                      </pic:spPr>
                    </pic:pic>
                  </a:graphicData>
                </a:graphic>
              </wp:inline>
            </w:drawing>
          </w:r>
        </w:p>
      </w:tc>
      <w:tc>
        <w:tcPr>
          <w:tcW w:w="5157" w:type="dxa"/>
        </w:tcPr>
        <w:p w14:paraId="08E42755" w14:textId="77777777" w:rsidR="00742D44" w:rsidRPr="00F75DC6" w:rsidRDefault="00742D44" w:rsidP="00EA0567">
          <w:pPr>
            <w:rPr>
              <w:rFonts w:ascii="Arial" w:hAnsi="Arial" w:cs="Arial"/>
              <w:b/>
            </w:rPr>
          </w:pPr>
          <w:r w:rsidRPr="00F75DC6">
            <w:rPr>
              <w:rFonts w:ascii="Arial" w:hAnsi="Arial" w:cs="Arial"/>
            </w:rPr>
            <w:t xml:space="preserve">F  A  Q ’ s   </w:t>
          </w:r>
          <w:r>
            <w:rPr>
              <w:rFonts w:ascii="Arial" w:hAnsi="Arial" w:cs="Arial"/>
            </w:rPr>
            <w:br/>
          </w:r>
          <w:r w:rsidRPr="00F75DC6">
            <w:rPr>
              <w:rFonts w:ascii="Arial" w:hAnsi="Arial" w:cs="Arial"/>
            </w:rPr>
            <w:t>zum</w:t>
          </w:r>
          <w:r>
            <w:rPr>
              <w:rFonts w:ascii="Arial" w:hAnsi="Arial" w:cs="Arial"/>
            </w:rPr>
            <w:t xml:space="preserve"> </w:t>
          </w:r>
          <w:r w:rsidRPr="00F75DC6">
            <w:rPr>
              <w:rFonts w:ascii="Arial" w:hAnsi="Arial" w:cs="Arial"/>
              <w:b/>
            </w:rPr>
            <w:t>Erhebungsbogen</w:t>
          </w:r>
        </w:p>
        <w:p w14:paraId="33C5973C" w14:textId="0B61480B" w:rsidR="00742D44" w:rsidRPr="00F75DC6" w:rsidRDefault="00196CC7" w:rsidP="00D7123E">
          <w:pPr>
            <w:tabs>
              <w:tab w:val="left" w:pos="10348"/>
            </w:tabs>
            <w:rPr>
              <w:rStyle w:val="Seitenzahl"/>
              <w:rFonts w:ascii="Arial" w:hAnsi="Arial" w:cs="Arial"/>
              <w:b/>
            </w:rPr>
          </w:pPr>
          <w:r w:rsidRPr="00196CC7">
            <w:rPr>
              <w:rFonts w:ascii="Arial" w:hAnsi="Arial" w:cs="Arial"/>
              <w:b/>
            </w:rPr>
            <w:t>Hämatologische Neop</w:t>
          </w:r>
          <w:r>
            <w:rPr>
              <w:rFonts w:ascii="Arial" w:hAnsi="Arial" w:cs="Arial"/>
              <w:b/>
            </w:rPr>
            <w:t>l</w:t>
          </w:r>
          <w:r w:rsidRPr="00196CC7">
            <w:rPr>
              <w:rFonts w:ascii="Arial" w:hAnsi="Arial" w:cs="Arial"/>
              <w:b/>
            </w:rPr>
            <w:t>asien</w:t>
          </w:r>
        </w:p>
      </w:tc>
    </w:tr>
  </w:tbl>
  <w:p w14:paraId="5E71F656" w14:textId="77777777" w:rsidR="00742D44" w:rsidRPr="009024A1" w:rsidRDefault="00742D44" w:rsidP="009024A1">
    <w:pPr>
      <w:pStyle w:val="Kopfzeile"/>
      <w:rPr>
        <w:rStyle w:val="Seitenzahl"/>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CBF"/>
    <w:multiLevelType w:val="hybridMultilevel"/>
    <w:tmpl w:val="3AC050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88910B4"/>
    <w:multiLevelType w:val="hybridMultilevel"/>
    <w:tmpl w:val="E5720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FB764F"/>
    <w:multiLevelType w:val="multilevel"/>
    <w:tmpl w:val="292266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E7FB8"/>
    <w:multiLevelType w:val="hybridMultilevel"/>
    <w:tmpl w:val="1626369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16B55F44"/>
    <w:multiLevelType w:val="hybridMultilevel"/>
    <w:tmpl w:val="E9E82E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FB2D1C"/>
    <w:multiLevelType w:val="hybridMultilevel"/>
    <w:tmpl w:val="FB14C3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D0F4370"/>
    <w:multiLevelType w:val="hybridMultilevel"/>
    <w:tmpl w:val="7ABAB68C"/>
    <w:lvl w:ilvl="0" w:tplc="8ACC5E2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210E09"/>
    <w:multiLevelType w:val="hybridMultilevel"/>
    <w:tmpl w:val="727C5CF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A78E9"/>
    <w:multiLevelType w:val="hybridMultilevel"/>
    <w:tmpl w:val="975075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E6961"/>
    <w:multiLevelType w:val="hybridMultilevel"/>
    <w:tmpl w:val="22F43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EC3C29"/>
    <w:multiLevelType w:val="hybridMultilevel"/>
    <w:tmpl w:val="6D8E50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865B60"/>
    <w:multiLevelType w:val="hybridMultilevel"/>
    <w:tmpl w:val="C8D89F1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445C4700"/>
    <w:multiLevelType w:val="multilevel"/>
    <w:tmpl w:val="2C3C6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15:restartNumberingAfterBreak="0">
    <w:nsid w:val="458C4724"/>
    <w:multiLevelType w:val="multilevel"/>
    <w:tmpl w:val="D1D0ACAC"/>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6530E"/>
    <w:multiLevelType w:val="hybridMultilevel"/>
    <w:tmpl w:val="177C78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B41165"/>
    <w:multiLevelType w:val="hybridMultilevel"/>
    <w:tmpl w:val="2856D3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C31F5E"/>
    <w:multiLevelType w:val="hybridMultilevel"/>
    <w:tmpl w:val="E89C6E6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B67EF"/>
    <w:multiLevelType w:val="hybridMultilevel"/>
    <w:tmpl w:val="4E14B4F4"/>
    <w:lvl w:ilvl="0" w:tplc="04070001">
      <w:start w:val="1"/>
      <w:numFmt w:val="bullet"/>
      <w:lvlText w:val=""/>
      <w:lvlJc w:val="left"/>
      <w:pPr>
        <w:ind w:left="426" w:hanging="360"/>
      </w:pPr>
      <w:rPr>
        <w:rFonts w:ascii="Symbol" w:hAnsi="Symbol" w:hint="default"/>
      </w:rPr>
    </w:lvl>
    <w:lvl w:ilvl="1" w:tplc="04070003">
      <w:start w:val="1"/>
      <w:numFmt w:val="bullet"/>
      <w:lvlText w:val="o"/>
      <w:lvlJc w:val="left"/>
      <w:pPr>
        <w:ind w:left="1146" w:hanging="360"/>
      </w:pPr>
      <w:rPr>
        <w:rFonts w:ascii="Courier New" w:hAnsi="Courier New" w:cs="Courier New" w:hint="default"/>
      </w:rPr>
    </w:lvl>
    <w:lvl w:ilvl="2" w:tplc="04070005">
      <w:start w:val="1"/>
      <w:numFmt w:val="bullet"/>
      <w:lvlText w:val=""/>
      <w:lvlJc w:val="left"/>
      <w:pPr>
        <w:ind w:left="1866" w:hanging="360"/>
      </w:pPr>
      <w:rPr>
        <w:rFonts w:ascii="Wingdings" w:hAnsi="Wingdings" w:hint="default"/>
      </w:rPr>
    </w:lvl>
    <w:lvl w:ilvl="3" w:tplc="04070001">
      <w:start w:val="1"/>
      <w:numFmt w:val="bullet"/>
      <w:lvlText w:val=""/>
      <w:lvlJc w:val="left"/>
      <w:pPr>
        <w:ind w:left="2586" w:hanging="360"/>
      </w:pPr>
      <w:rPr>
        <w:rFonts w:ascii="Symbol" w:hAnsi="Symbol" w:hint="default"/>
      </w:rPr>
    </w:lvl>
    <w:lvl w:ilvl="4" w:tplc="04070003">
      <w:start w:val="1"/>
      <w:numFmt w:val="bullet"/>
      <w:lvlText w:val="o"/>
      <w:lvlJc w:val="left"/>
      <w:pPr>
        <w:ind w:left="3306" w:hanging="360"/>
      </w:pPr>
      <w:rPr>
        <w:rFonts w:ascii="Courier New" w:hAnsi="Courier New" w:cs="Courier New" w:hint="default"/>
      </w:rPr>
    </w:lvl>
    <w:lvl w:ilvl="5" w:tplc="04070005">
      <w:start w:val="1"/>
      <w:numFmt w:val="bullet"/>
      <w:lvlText w:val=""/>
      <w:lvlJc w:val="left"/>
      <w:pPr>
        <w:ind w:left="4026" w:hanging="360"/>
      </w:pPr>
      <w:rPr>
        <w:rFonts w:ascii="Wingdings" w:hAnsi="Wingdings" w:hint="default"/>
      </w:rPr>
    </w:lvl>
    <w:lvl w:ilvl="6" w:tplc="04070001">
      <w:start w:val="1"/>
      <w:numFmt w:val="bullet"/>
      <w:lvlText w:val=""/>
      <w:lvlJc w:val="left"/>
      <w:pPr>
        <w:ind w:left="4746" w:hanging="360"/>
      </w:pPr>
      <w:rPr>
        <w:rFonts w:ascii="Symbol" w:hAnsi="Symbol" w:hint="default"/>
      </w:rPr>
    </w:lvl>
    <w:lvl w:ilvl="7" w:tplc="04070003">
      <w:start w:val="1"/>
      <w:numFmt w:val="bullet"/>
      <w:lvlText w:val="o"/>
      <w:lvlJc w:val="left"/>
      <w:pPr>
        <w:ind w:left="5466" w:hanging="360"/>
      </w:pPr>
      <w:rPr>
        <w:rFonts w:ascii="Courier New" w:hAnsi="Courier New" w:cs="Courier New" w:hint="default"/>
      </w:rPr>
    </w:lvl>
    <w:lvl w:ilvl="8" w:tplc="04070005">
      <w:start w:val="1"/>
      <w:numFmt w:val="bullet"/>
      <w:lvlText w:val=""/>
      <w:lvlJc w:val="left"/>
      <w:pPr>
        <w:ind w:left="6186" w:hanging="360"/>
      </w:pPr>
      <w:rPr>
        <w:rFonts w:ascii="Wingdings" w:hAnsi="Wingdings" w:hint="default"/>
      </w:rPr>
    </w:lvl>
  </w:abstractNum>
  <w:abstractNum w:abstractNumId="19" w15:restartNumberingAfterBreak="0">
    <w:nsid w:val="63440338"/>
    <w:multiLevelType w:val="hybridMultilevel"/>
    <w:tmpl w:val="ED265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F51B59"/>
    <w:multiLevelType w:val="hybridMultilevel"/>
    <w:tmpl w:val="99CA8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18"/>
  </w:num>
  <w:num w:numId="4">
    <w:abstractNumId w:val="17"/>
  </w:num>
  <w:num w:numId="5">
    <w:abstractNumId w:val="1"/>
  </w:num>
  <w:num w:numId="6">
    <w:abstractNumId w:val="15"/>
  </w:num>
  <w:num w:numId="7">
    <w:abstractNumId w:val="16"/>
  </w:num>
  <w:num w:numId="8">
    <w:abstractNumId w:val="4"/>
  </w:num>
  <w:num w:numId="9">
    <w:abstractNumId w:val="2"/>
  </w:num>
  <w:num w:numId="10">
    <w:abstractNumId w:val="0"/>
  </w:num>
  <w:num w:numId="11">
    <w:abstractNumId w:val="14"/>
  </w:num>
  <w:num w:numId="12">
    <w:abstractNumId w:val="12"/>
  </w:num>
  <w:num w:numId="13">
    <w:abstractNumId w:val="13"/>
  </w:num>
  <w:num w:numId="14">
    <w:abstractNumId w:val="9"/>
  </w:num>
  <w:num w:numId="15">
    <w:abstractNumId w:val="22"/>
  </w:num>
  <w:num w:numId="16">
    <w:abstractNumId w:val="20"/>
  </w:num>
  <w:num w:numId="17">
    <w:abstractNumId w:val="11"/>
  </w:num>
  <w:num w:numId="18">
    <w:abstractNumId w:val="22"/>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5"/>
  </w:num>
  <w:num w:numId="23">
    <w:abstractNumId w:val="21"/>
  </w:num>
  <w:num w:numId="2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6C"/>
    <w:rsid w:val="000013A9"/>
    <w:rsid w:val="00001DBF"/>
    <w:rsid w:val="00002473"/>
    <w:rsid w:val="000033FA"/>
    <w:rsid w:val="000047D0"/>
    <w:rsid w:val="00004E16"/>
    <w:rsid w:val="00006407"/>
    <w:rsid w:val="00006EFD"/>
    <w:rsid w:val="00006F61"/>
    <w:rsid w:val="00007DA4"/>
    <w:rsid w:val="00010158"/>
    <w:rsid w:val="00011262"/>
    <w:rsid w:val="000112EE"/>
    <w:rsid w:val="0001280A"/>
    <w:rsid w:val="0001289F"/>
    <w:rsid w:val="00012F46"/>
    <w:rsid w:val="00013A84"/>
    <w:rsid w:val="00014F48"/>
    <w:rsid w:val="00015EBC"/>
    <w:rsid w:val="00015F5B"/>
    <w:rsid w:val="000164D3"/>
    <w:rsid w:val="00016D74"/>
    <w:rsid w:val="00016F66"/>
    <w:rsid w:val="00017021"/>
    <w:rsid w:val="00017374"/>
    <w:rsid w:val="00017813"/>
    <w:rsid w:val="00022411"/>
    <w:rsid w:val="000224BA"/>
    <w:rsid w:val="00022A9E"/>
    <w:rsid w:val="00022D67"/>
    <w:rsid w:val="00024D0B"/>
    <w:rsid w:val="0002769E"/>
    <w:rsid w:val="00030968"/>
    <w:rsid w:val="000316C2"/>
    <w:rsid w:val="00031DF2"/>
    <w:rsid w:val="00032E37"/>
    <w:rsid w:val="00033059"/>
    <w:rsid w:val="00033952"/>
    <w:rsid w:val="00033F1F"/>
    <w:rsid w:val="000355CA"/>
    <w:rsid w:val="00035842"/>
    <w:rsid w:val="00035DED"/>
    <w:rsid w:val="00035F3C"/>
    <w:rsid w:val="0003681B"/>
    <w:rsid w:val="00037E27"/>
    <w:rsid w:val="000411A7"/>
    <w:rsid w:val="000411CB"/>
    <w:rsid w:val="00042592"/>
    <w:rsid w:val="00043C07"/>
    <w:rsid w:val="000448BE"/>
    <w:rsid w:val="000456F2"/>
    <w:rsid w:val="000470ED"/>
    <w:rsid w:val="00047899"/>
    <w:rsid w:val="00047926"/>
    <w:rsid w:val="00050364"/>
    <w:rsid w:val="00050D0A"/>
    <w:rsid w:val="000512EC"/>
    <w:rsid w:val="000518F8"/>
    <w:rsid w:val="0005282A"/>
    <w:rsid w:val="00052B63"/>
    <w:rsid w:val="00053484"/>
    <w:rsid w:val="000536DB"/>
    <w:rsid w:val="00057F92"/>
    <w:rsid w:val="00060A29"/>
    <w:rsid w:val="000629B1"/>
    <w:rsid w:val="00062DE1"/>
    <w:rsid w:val="000638BE"/>
    <w:rsid w:val="00063F6F"/>
    <w:rsid w:val="00064078"/>
    <w:rsid w:val="000640D9"/>
    <w:rsid w:val="00064625"/>
    <w:rsid w:val="0007123E"/>
    <w:rsid w:val="000714A1"/>
    <w:rsid w:val="00072FE5"/>
    <w:rsid w:val="000773E3"/>
    <w:rsid w:val="00077449"/>
    <w:rsid w:val="00080394"/>
    <w:rsid w:val="00080A93"/>
    <w:rsid w:val="00080F76"/>
    <w:rsid w:val="00082AF8"/>
    <w:rsid w:val="00082CE9"/>
    <w:rsid w:val="00083420"/>
    <w:rsid w:val="00083DC8"/>
    <w:rsid w:val="00086DEC"/>
    <w:rsid w:val="00086F2A"/>
    <w:rsid w:val="000877B2"/>
    <w:rsid w:val="00091C5D"/>
    <w:rsid w:val="00091D24"/>
    <w:rsid w:val="00093581"/>
    <w:rsid w:val="0009555C"/>
    <w:rsid w:val="00095FE0"/>
    <w:rsid w:val="000966C9"/>
    <w:rsid w:val="000969B5"/>
    <w:rsid w:val="000A054B"/>
    <w:rsid w:val="000A1712"/>
    <w:rsid w:val="000A1CD8"/>
    <w:rsid w:val="000A2492"/>
    <w:rsid w:val="000A2824"/>
    <w:rsid w:val="000A391D"/>
    <w:rsid w:val="000A3A96"/>
    <w:rsid w:val="000A4061"/>
    <w:rsid w:val="000A5E15"/>
    <w:rsid w:val="000A5F76"/>
    <w:rsid w:val="000A629A"/>
    <w:rsid w:val="000A78B2"/>
    <w:rsid w:val="000B03B0"/>
    <w:rsid w:val="000B1247"/>
    <w:rsid w:val="000B194F"/>
    <w:rsid w:val="000B2299"/>
    <w:rsid w:val="000B25C1"/>
    <w:rsid w:val="000B503C"/>
    <w:rsid w:val="000B5530"/>
    <w:rsid w:val="000B678B"/>
    <w:rsid w:val="000B7906"/>
    <w:rsid w:val="000C3434"/>
    <w:rsid w:val="000C761B"/>
    <w:rsid w:val="000C79A8"/>
    <w:rsid w:val="000D0E3F"/>
    <w:rsid w:val="000D287C"/>
    <w:rsid w:val="000D2C3A"/>
    <w:rsid w:val="000D3190"/>
    <w:rsid w:val="000D3AA8"/>
    <w:rsid w:val="000D4B74"/>
    <w:rsid w:val="000D53CD"/>
    <w:rsid w:val="000D5AB1"/>
    <w:rsid w:val="000D5FA6"/>
    <w:rsid w:val="000D7679"/>
    <w:rsid w:val="000E05ED"/>
    <w:rsid w:val="000E0659"/>
    <w:rsid w:val="000E0CD8"/>
    <w:rsid w:val="000E0CFF"/>
    <w:rsid w:val="000E1321"/>
    <w:rsid w:val="000E3902"/>
    <w:rsid w:val="000E5993"/>
    <w:rsid w:val="000E5FE4"/>
    <w:rsid w:val="000E6EFE"/>
    <w:rsid w:val="000E716E"/>
    <w:rsid w:val="000E7BA9"/>
    <w:rsid w:val="000F0CE8"/>
    <w:rsid w:val="000F1AA4"/>
    <w:rsid w:val="000F3776"/>
    <w:rsid w:val="000F4190"/>
    <w:rsid w:val="000F4575"/>
    <w:rsid w:val="000F6685"/>
    <w:rsid w:val="000F7DD8"/>
    <w:rsid w:val="00101527"/>
    <w:rsid w:val="0010157C"/>
    <w:rsid w:val="001036A5"/>
    <w:rsid w:val="001037BD"/>
    <w:rsid w:val="00105A2E"/>
    <w:rsid w:val="00107789"/>
    <w:rsid w:val="001077EE"/>
    <w:rsid w:val="00110023"/>
    <w:rsid w:val="001101B7"/>
    <w:rsid w:val="00110848"/>
    <w:rsid w:val="0011279F"/>
    <w:rsid w:val="00112AA0"/>
    <w:rsid w:val="001139AC"/>
    <w:rsid w:val="00114A46"/>
    <w:rsid w:val="00114E8B"/>
    <w:rsid w:val="00116394"/>
    <w:rsid w:val="001163BD"/>
    <w:rsid w:val="00116486"/>
    <w:rsid w:val="00116C89"/>
    <w:rsid w:val="001178CD"/>
    <w:rsid w:val="001200A5"/>
    <w:rsid w:val="0012058C"/>
    <w:rsid w:val="001206B0"/>
    <w:rsid w:val="00121EDA"/>
    <w:rsid w:val="00123985"/>
    <w:rsid w:val="00123E46"/>
    <w:rsid w:val="00123F39"/>
    <w:rsid w:val="001247D5"/>
    <w:rsid w:val="00124AB5"/>
    <w:rsid w:val="00124FFF"/>
    <w:rsid w:val="001263C0"/>
    <w:rsid w:val="00126B8A"/>
    <w:rsid w:val="00127565"/>
    <w:rsid w:val="00127EBC"/>
    <w:rsid w:val="00127ED4"/>
    <w:rsid w:val="001303DD"/>
    <w:rsid w:val="00132716"/>
    <w:rsid w:val="00134922"/>
    <w:rsid w:val="00134AF3"/>
    <w:rsid w:val="00134DE7"/>
    <w:rsid w:val="00135420"/>
    <w:rsid w:val="00137109"/>
    <w:rsid w:val="00137120"/>
    <w:rsid w:val="00144077"/>
    <w:rsid w:val="001447E8"/>
    <w:rsid w:val="00145593"/>
    <w:rsid w:val="00145AB5"/>
    <w:rsid w:val="00145EDE"/>
    <w:rsid w:val="00146D45"/>
    <w:rsid w:val="0014707F"/>
    <w:rsid w:val="00147A01"/>
    <w:rsid w:val="00150A79"/>
    <w:rsid w:val="00151E19"/>
    <w:rsid w:val="00151F00"/>
    <w:rsid w:val="001534F2"/>
    <w:rsid w:val="00154B94"/>
    <w:rsid w:val="00154D82"/>
    <w:rsid w:val="00156EA2"/>
    <w:rsid w:val="00157706"/>
    <w:rsid w:val="0016056A"/>
    <w:rsid w:val="0016100D"/>
    <w:rsid w:val="001641E0"/>
    <w:rsid w:val="00164B27"/>
    <w:rsid w:val="00164D5E"/>
    <w:rsid w:val="00165063"/>
    <w:rsid w:val="001652AF"/>
    <w:rsid w:val="001652C8"/>
    <w:rsid w:val="00165739"/>
    <w:rsid w:val="00165DDF"/>
    <w:rsid w:val="00166080"/>
    <w:rsid w:val="0016633D"/>
    <w:rsid w:val="00167AA1"/>
    <w:rsid w:val="00167FD5"/>
    <w:rsid w:val="0017166A"/>
    <w:rsid w:val="001743C2"/>
    <w:rsid w:val="00174ABB"/>
    <w:rsid w:val="001752E2"/>
    <w:rsid w:val="001756EB"/>
    <w:rsid w:val="00175C58"/>
    <w:rsid w:val="00177018"/>
    <w:rsid w:val="0017770F"/>
    <w:rsid w:val="00180183"/>
    <w:rsid w:val="00181886"/>
    <w:rsid w:val="001820CB"/>
    <w:rsid w:val="0018306D"/>
    <w:rsid w:val="0018376F"/>
    <w:rsid w:val="00183FCF"/>
    <w:rsid w:val="00184B2D"/>
    <w:rsid w:val="00184DD3"/>
    <w:rsid w:val="0018644E"/>
    <w:rsid w:val="0018682D"/>
    <w:rsid w:val="00194AD5"/>
    <w:rsid w:val="001954DD"/>
    <w:rsid w:val="00196CC7"/>
    <w:rsid w:val="00196F40"/>
    <w:rsid w:val="0019736A"/>
    <w:rsid w:val="001978EC"/>
    <w:rsid w:val="0019790F"/>
    <w:rsid w:val="001A01EF"/>
    <w:rsid w:val="001A116D"/>
    <w:rsid w:val="001A260E"/>
    <w:rsid w:val="001A289C"/>
    <w:rsid w:val="001A51D6"/>
    <w:rsid w:val="001A6A8A"/>
    <w:rsid w:val="001A786B"/>
    <w:rsid w:val="001B06AF"/>
    <w:rsid w:val="001B176A"/>
    <w:rsid w:val="001B253B"/>
    <w:rsid w:val="001B27F0"/>
    <w:rsid w:val="001B3D65"/>
    <w:rsid w:val="001B4096"/>
    <w:rsid w:val="001B40C3"/>
    <w:rsid w:val="001B477B"/>
    <w:rsid w:val="001B532A"/>
    <w:rsid w:val="001B5701"/>
    <w:rsid w:val="001B59C5"/>
    <w:rsid w:val="001B6085"/>
    <w:rsid w:val="001B6B89"/>
    <w:rsid w:val="001C1718"/>
    <w:rsid w:val="001C2431"/>
    <w:rsid w:val="001C25AE"/>
    <w:rsid w:val="001C56F6"/>
    <w:rsid w:val="001C5B90"/>
    <w:rsid w:val="001C67ED"/>
    <w:rsid w:val="001C6A28"/>
    <w:rsid w:val="001C6E4B"/>
    <w:rsid w:val="001C7D79"/>
    <w:rsid w:val="001D01CF"/>
    <w:rsid w:val="001D05DC"/>
    <w:rsid w:val="001D0BE3"/>
    <w:rsid w:val="001D0DBA"/>
    <w:rsid w:val="001D2813"/>
    <w:rsid w:val="001D29FE"/>
    <w:rsid w:val="001D3610"/>
    <w:rsid w:val="001D3C71"/>
    <w:rsid w:val="001D4822"/>
    <w:rsid w:val="001D5F98"/>
    <w:rsid w:val="001D67A6"/>
    <w:rsid w:val="001D6E5A"/>
    <w:rsid w:val="001E088C"/>
    <w:rsid w:val="001E0DFA"/>
    <w:rsid w:val="001E230E"/>
    <w:rsid w:val="001E2DFD"/>
    <w:rsid w:val="001E43D1"/>
    <w:rsid w:val="001E46BE"/>
    <w:rsid w:val="001E52A1"/>
    <w:rsid w:val="001E6829"/>
    <w:rsid w:val="001F0973"/>
    <w:rsid w:val="001F1BA6"/>
    <w:rsid w:val="001F2240"/>
    <w:rsid w:val="001F2254"/>
    <w:rsid w:val="001F2539"/>
    <w:rsid w:val="001F269D"/>
    <w:rsid w:val="001F3CE0"/>
    <w:rsid w:val="001F40E3"/>
    <w:rsid w:val="001F52DE"/>
    <w:rsid w:val="001F61C5"/>
    <w:rsid w:val="001F69FD"/>
    <w:rsid w:val="001F6D33"/>
    <w:rsid w:val="00200947"/>
    <w:rsid w:val="00200B59"/>
    <w:rsid w:val="00201876"/>
    <w:rsid w:val="00201FC1"/>
    <w:rsid w:val="002025E0"/>
    <w:rsid w:val="00204724"/>
    <w:rsid w:val="00204E5E"/>
    <w:rsid w:val="0020583B"/>
    <w:rsid w:val="00207363"/>
    <w:rsid w:val="002102AB"/>
    <w:rsid w:val="00210A51"/>
    <w:rsid w:val="00211989"/>
    <w:rsid w:val="00213770"/>
    <w:rsid w:val="00214A89"/>
    <w:rsid w:val="00214E3B"/>
    <w:rsid w:val="00217D5F"/>
    <w:rsid w:val="00220777"/>
    <w:rsid w:val="002214F5"/>
    <w:rsid w:val="00221A24"/>
    <w:rsid w:val="00221FBB"/>
    <w:rsid w:val="002222F9"/>
    <w:rsid w:val="00222CC1"/>
    <w:rsid w:val="00224700"/>
    <w:rsid w:val="002268D5"/>
    <w:rsid w:val="00226C84"/>
    <w:rsid w:val="00227FE7"/>
    <w:rsid w:val="0023033A"/>
    <w:rsid w:val="00230CB9"/>
    <w:rsid w:val="002317A9"/>
    <w:rsid w:val="00231D5B"/>
    <w:rsid w:val="00231DF5"/>
    <w:rsid w:val="00232612"/>
    <w:rsid w:val="00234359"/>
    <w:rsid w:val="00236721"/>
    <w:rsid w:val="0023794D"/>
    <w:rsid w:val="002405F7"/>
    <w:rsid w:val="00240A28"/>
    <w:rsid w:val="00240E8F"/>
    <w:rsid w:val="002421FF"/>
    <w:rsid w:val="00242329"/>
    <w:rsid w:val="0024292F"/>
    <w:rsid w:val="00242B9B"/>
    <w:rsid w:val="002442E4"/>
    <w:rsid w:val="002447CB"/>
    <w:rsid w:val="00245461"/>
    <w:rsid w:val="002460FC"/>
    <w:rsid w:val="00246B2B"/>
    <w:rsid w:val="00250060"/>
    <w:rsid w:val="002512A0"/>
    <w:rsid w:val="00252669"/>
    <w:rsid w:val="00252747"/>
    <w:rsid w:val="002532C4"/>
    <w:rsid w:val="0025357A"/>
    <w:rsid w:val="0025472B"/>
    <w:rsid w:val="00255439"/>
    <w:rsid w:val="00255DA6"/>
    <w:rsid w:val="002562FE"/>
    <w:rsid w:val="00257728"/>
    <w:rsid w:val="0026030C"/>
    <w:rsid w:val="002614F6"/>
    <w:rsid w:val="00262A8F"/>
    <w:rsid w:val="00262F80"/>
    <w:rsid w:val="00263210"/>
    <w:rsid w:val="00264424"/>
    <w:rsid w:val="00265494"/>
    <w:rsid w:val="00265CF8"/>
    <w:rsid w:val="00267277"/>
    <w:rsid w:val="00267F63"/>
    <w:rsid w:val="00274ABB"/>
    <w:rsid w:val="002764B6"/>
    <w:rsid w:val="002769D6"/>
    <w:rsid w:val="00277ED4"/>
    <w:rsid w:val="00280A85"/>
    <w:rsid w:val="00281A06"/>
    <w:rsid w:val="00281E54"/>
    <w:rsid w:val="00281ECD"/>
    <w:rsid w:val="002820C1"/>
    <w:rsid w:val="00282471"/>
    <w:rsid w:val="00283576"/>
    <w:rsid w:val="002836CC"/>
    <w:rsid w:val="00285D77"/>
    <w:rsid w:val="002860F6"/>
    <w:rsid w:val="00286A72"/>
    <w:rsid w:val="00286C79"/>
    <w:rsid w:val="0029164B"/>
    <w:rsid w:val="00291A06"/>
    <w:rsid w:val="00291CAD"/>
    <w:rsid w:val="002920A3"/>
    <w:rsid w:val="002932FD"/>
    <w:rsid w:val="00295568"/>
    <w:rsid w:val="00295BD7"/>
    <w:rsid w:val="002A052F"/>
    <w:rsid w:val="002A0678"/>
    <w:rsid w:val="002A06BC"/>
    <w:rsid w:val="002A0AA1"/>
    <w:rsid w:val="002A106D"/>
    <w:rsid w:val="002A2216"/>
    <w:rsid w:val="002A2EA5"/>
    <w:rsid w:val="002A3096"/>
    <w:rsid w:val="002A5180"/>
    <w:rsid w:val="002A6F5C"/>
    <w:rsid w:val="002A7EFC"/>
    <w:rsid w:val="002B1A79"/>
    <w:rsid w:val="002B22B3"/>
    <w:rsid w:val="002B3531"/>
    <w:rsid w:val="002B6214"/>
    <w:rsid w:val="002B64A4"/>
    <w:rsid w:val="002C0287"/>
    <w:rsid w:val="002C1E9E"/>
    <w:rsid w:val="002C229F"/>
    <w:rsid w:val="002C474C"/>
    <w:rsid w:val="002C48A6"/>
    <w:rsid w:val="002C4BB2"/>
    <w:rsid w:val="002C7CFD"/>
    <w:rsid w:val="002C7E79"/>
    <w:rsid w:val="002D090B"/>
    <w:rsid w:val="002D199D"/>
    <w:rsid w:val="002D25A1"/>
    <w:rsid w:val="002D26DC"/>
    <w:rsid w:val="002D6076"/>
    <w:rsid w:val="002E0140"/>
    <w:rsid w:val="002E26C5"/>
    <w:rsid w:val="002E2770"/>
    <w:rsid w:val="002E2E36"/>
    <w:rsid w:val="002E373D"/>
    <w:rsid w:val="002E4366"/>
    <w:rsid w:val="002E4B28"/>
    <w:rsid w:val="002E592E"/>
    <w:rsid w:val="002E60F8"/>
    <w:rsid w:val="002F03B7"/>
    <w:rsid w:val="002F14E7"/>
    <w:rsid w:val="002F189F"/>
    <w:rsid w:val="002F2049"/>
    <w:rsid w:val="002F2702"/>
    <w:rsid w:val="002F36FD"/>
    <w:rsid w:val="002F4AAA"/>
    <w:rsid w:val="002F4BAD"/>
    <w:rsid w:val="002F52FB"/>
    <w:rsid w:val="002F53BC"/>
    <w:rsid w:val="002F715D"/>
    <w:rsid w:val="002F7CD9"/>
    <w:rsid w:val="00300020"/>
    <w:rsid w:val="00300EA4"/>
    <w:rsid w:val="00301FF3"/>
    <w:rsid w:val="00302045"/>
    <w:rsid w:val="003025DF"/>
    <w:rsid w:val="00302827"/>
    <w:rsid w:val="00304458"/>
    <w:rsid w:val="003058ED"/>
    <w:rsid w:val="00306404"/>
    <w:rsid w:val="003079C2"/>
    <w:rsid w:val="00310199"/>
    <w:rsid w:val="003103CB"/>
    <w:rsid w:val="003104A9"/>
    <w:rsid w:val="00310AFA"/>
    <w:rsid w:val="00311559"/>
    <w:rsid w:val="003118F0"/>
    <w:rsid w:val="00311E64"/>
    <w:rsid w:val="003123F7"/>
    <w:rsid w:val="003135F5"/>
    <w:rsid w:val="00313B51"/>
    <w:rsid w:val="00313EE9"/>
    <w:rsid w:val="00314629"/>
    <w:rsid w:val="00314994"/>
    <w:rsid w:val="003153DE"/>
    <w:rsid w:val="00315509"/>
    <w:rsid w:val="00315E4E"/>
    <w:rsid w:val="00315FE7"/>
    <w:rsid w:val="003160BF"/>
    <w:rsid w:val="00316749"/>
    <w:rsid w:val="003224F0"/>
    <w:rsid w:val="00322564"/>
    <w:rsid w:val="0032345D"/>
    <w:rsid w:val="003234E4"/>
    <w:rsid w:val="003235A5"/>
    <w:rsid w:val="0032398D"/>
    <w:rsid w:val="00323CB5"/>
    <w:rsid w:val="00323F30"/>
    <w:rsid w:val="00324A3F"/>
    <w:rsid w:val="00324B69"/>
    <w:rsid w:val="00324D6B"/>
    <w:rsid w:val="00324D98"/>
    <w:rsid w:val="00325314"/>
    <w:rsid w:val="0032612D"/>
    <w:rsid w:val="00330611"/>
    <w:rsid w:val="00330908"/>
    <w:rsid w:val="00331378"/>
    <w:rsid w:val="00331C6A"/>
    <w:rsid w:val="003321CB"/>
    <w:rsid w:val="00332E38"/>
    <w:rsid w:val="00334407"/>
    <w:rsid w:val="00335BCA"/>
    <w:rsid w:val="00336005"/>
    <w:rsid w:val="0033779B"/>
    <w:rsid w:val="00337AFD"/>
    <w:rsid w:val="0034043B"/>
    <w:rsid w:val="00341144"/>
    <w:rsid w:val="00341BD2"/>
    <w:rsid w:val="0034366C"/>
    <w:rsid w:val="00345672"/>
    <w:rsid w:val="00345684"/>
    <w:rsid w:val="00346874"/>
    <w:rsid w:val="0034708C"/>
    <w:rsid w:val="00350071"/>
    <w:rsid w:val="00350743"/>
    <w:rsid w:val="003522A2"/>
    <w:rsid w:val="00352CAF"/>
    <w:rsid w:val="00352ECF"/>
    <w:rsid w:val="00353120"/>
    <w:rsid w:val="00353789"/>
    <w:rsid w:val="00353DE8"/>
    <w:rsid w:val="00353F24"/>
    <w:rsid w:val="0035488C"/>
    <w:rsid w:val="00355CB5"/>
    <w:rsid w:val="00356E99"/>
    <w:rsid w:val="00360593"/>
    <w:rsid w:val="0036143F"/>
    <w:rsid w:val="00362345"/>
    <w:rsid w:val="003623D5"/>
    <w:rsid w:val="003627CE"/>
    <w:rsid w:val="00362E20"/>
    <w:rsid w:val="00363957"/>
    <w:rsid w:val="00364172"/>
    <w:rsid w:val="00364AA4"/>
    <w:rsid w:val="00365D15"/>
    <w:rsid w:val="00365DB0"/>
    <w:rsid w:val="00366C6C"/>
    <w:rsid w:val="00367ED9"/>
    <w:rsid w:val="00370D3B"/>
    <w:rsid w:val="00371EF5"/>
    <w:rsid w:val="0037216D"/>
    <w:rsid w:val="00372306"/>
    <w:rsid w:val="0037233A"/>
    <w:rsid w:val="00372C3E"/>
    <w:rsid w:val="00373452"/>
    <w:rsid w:val="00373B3D"/>
    <w:rsid w:val="0037432C"/>
    <w:rsid w:val="00374E40"/>
    <w:rsid w:val="0037534B"/>
    <w:rsid w:val="00375B04"/>
    <w:rsid w:val="00377537"/>
    <w:rsid w:val="00380075"/>
    <w:rsid w:val="0038049D"/>
    <w:rsid w:val="0038276E"/>
    <w:rsid w:val="0038397C"/>
    <w:rsid w:val="00385311"/>
    <w:rsid w:val="00385672"/>
    <w:rsid w:val="00385E4E"/>
    <w:rsid w:val="0038627D"/>
    <w:rsid w:val="00386F3A"/>
    <w:rsid w:val="00387EB2"/>
    <w:rsid w:val="003905A7"/>
    <w:rsid w:val="003918CA"/>
    <w:rsid w:val="00391A9D"/>
    <w:rsid w:val="003932EB"/>
    <w:rsid w:val="00393E1A"/>
    <w:rsid w:val="00394EFF"/>
    <w:rsid w:val="003955CD"/>
    <w:rsid w:val="00396BE4"/>
    <w:rsid w:val="0039767D"/>
    <w:rsid w:val="003978D6"/>
    <w:rsid w:val="003A014A"/>
    <w:rsid w:val="003A036E"/>
    <w:rsid w:val="003A03B9"/>
    <w:rsid w:val="003A0785"/>
    <w:rsid w:val="003A0B1E"/>
    <w:rsid w:val="003A15E6"/>
    <w:rsid w:val="003A2A78"/>
    <w:rsid w:val="003A2E2C"/>
    <w:rsid w:val="003A357D"/>
    <w:rsid w:val="003A3FD8"/>
    <w:rsid w:val="003A44B3"/>
    <w:rsid w:val="003A47C4"/>
    <w:rsid w:val="003A4F77"/>
    <w:rsid w:val="003A5E20"/>
    <w:rsid w:val="003A5E84"/>
    <w:rsid w:val="003A685A"/>
    <w:rsid w:val="003A6E82"/>
    <w:rsid w:val="003A6EC6"/>
    <w:rsid w:val="003A7E49"/>
    <w:rsid w:val="003B2115"/>
    <w:rsid w:val="003B3E96"/>
    <w:rsid w:val="003B3FBC"/>
    <w:rsid w:val="003B588F"/>
    <w:rsid w:val="003B61EF"/>
    <w:rsid w:val="003B6287"/>
    <w:rsid w:val="003B6319"/>
    <w:rsid w:val="003B6D12"/>
    <w:rsid w:val="003B72BC"/>
    <w:rsid w:val="003B74E4"/>
    <w:rsid w:val="003C03BD"/>
    <w:rsid w:val="003C23FE"/>
    <w:rsid w:val="003C2722"/>
    <w:rsid w:val="003C3726"/>
    <w:rsid w:val="003C40BA"/>
    <w:rsid w:val="003C551F"/>
    <w:rsid w:val="003C584B"/>
    <w:rsid w:val="003C5D66"/>
    <w:rsid w:val="003C701A"/>
    <w:rsid w:val="003C7112"/>
    <w:rsid w:val="003D0FC7"/>
    <w:rsid w:val="003D22D1"/>
    <w:rsid w:val="003D2891"/>
    <w:rsid w:val="003D3315"/>
    <w:rsid w:val="003D33C4"/>
    <w:rsid w:val="003D49EA"/>
    <w:rsid w:val="003D4EC0"/>
    <w:rsid w:val="003D4F25"/>
    <w:rsid w:val="003D6E89"/>
    <w:rsid w:val="003D7664"/>
    <w:rsid w:val="003E1752"/>
    <w:rsid w:val="003E23E5"/>
    <w:rsid w:val="003E2C07"/>
    <w:rsid w:val="003E6CBA"/>
    <w:rsid w:val="003F1583"/>
    <w:rsid w:val="003F1F7E"/>
    <w:rsid w:val="003F2CC7"/>
    <w:rsid w:val="003F465C"/>
    <w:rsid w:val="003F6D9C"/>
    <w:rsid w:val="003F7805"/>
    <w:rsid w:val="003F7F16"/>
    <w:rsid w:val="00401C0C"/>
    <w:rsid w:val="00401EF9"/>
    <w:rsid w:val="00401FEE"/>
    <w:rsid w:val="004025DD"/>
    <w:rsid w:val="00402639"/>
    <w:rsid w:val="00402BDD"/>
    <w:rsid w:val="00403539"/>
    <w:rsid w:val="00404600"/>
    <w:rsid w:val="004047FD"/>
    <w:rsid w:val="00404807"/>
    <w:rsid w:val="00405369"/>
    <w:rsid w:val="004062D0"/>
    <w:rsid w:val="004068BC"/>
    <w:rsid w:val="004076C6"/>
    <w:rsid w:val="004109D4"/>
    <w:rsid w:val="00410BCA"/>
    <w:rsid w:val="00412276"/>
    <w:rsid w:val="00414D9E"/>
    <w:rsid w:val="00416B2F"/>
    <w:rsid w:val="00422A35"/>
    <w:rsid w:val="00422E24"/>
    <w:rsid w:val="00423BB9"/>
    <w:rsid w:val="004244B6"/>
    <w:rsid w:val="004248CD"/>
    <w:rsid w:val="00424F68"/>
    <w:rsid w:val="00425BDD"/>
    <w:rsid w:val="00425FD2"/>
    <w:rsid w:val="00426072"/>
    <w:rsid w:val="00427BC4"/>
    <w:rsid w:val="004300DA"/>
    <w:rsid w:val="00431826"/>
    <w:rsid w:val="004319F8"/>
    <w:rsid w:val="00432487"/>
    <w:rsid w:val="00432678"/>
    <w:rsid w:val="00432BE2"/>
    <w:rsid w:val="004330EE"/>
    <w:rsid w:val="00433B26"/>
    <w:rsid w:val="00433D83"/>
    <w:rsid w:val="004349E7"/>
    <w:rsid w:val="00434C39"/>
    <w:rsid w:val="00437F8C"/>
    <w:rsid w:val="00440C5E"/>
    <w:rsid w:val="00441470"/>
    <w:rsid w:val="00441530"/>
    <w:rsid w:val="00444472"/>
    <w:rsid w:val="00444BD8"/>
    <w:rsid w:val="00445441"/>
    <w:rsid w:val="004455FC"/>
    <w:rsid w:val="0044562D"/>
    <w:rsid w:val="00446429"/>
    <w:rsid w:val="004501B6"/>
    <w:rsid w:val="004514F5"/>
    <w:rsid w:val="004521D4"/>
    <w:rsid w:val="00452B3F"/>
    <w:rsid w:val="00452BE1"/>
    <w:rsid w:val="00454AD6"/>
    <w:rsid w:val="004566B0"/>
    <w:rsid w:val="0046092C"/>
    <w:rsid w:val="00460F8A"/>
    <w:rsid w:val="00461503"/>
    <w:rsid w:val="00461C92"/>
    <w:rsid w:val="0046265B"/>
    <w:rsid w:val="00463ABB"/>
    <w:rsid w:val="00464042"/>
    <w:rsid w:val="004645B9"/>
    <w:rsid w:val="00466248"/>
    <w:rsid w:val="004668E1"/>
    <w:rsid w:val="00466E20"/>
    <w:rsid w:val="00471187"/>
    <w:rsid w:val="00471233"/>
    <w:rsid w:val="0047223F"/>
    <w:rsid w:val="00472F6B"/>
    <w:rsid w:val="00473AC2"/>
    <w:rsid w:val="00474D18"/>
    <w:rsid w:val="004755A1"/>
    <w:rsid w:val="004759CF"/>
    <w:rsid w:val="00476A12"/>
    <w:rsid w:val="00477FAA"/>
    <w:rsid w:val="0048103E"/>
    <w:rsid w:val="00481544"/>
    <w:rsid w:val="004817D7"/>
    <w:rsid w:val="004818E4"/>
    <w:rsid w:val="004833BB"/>
    <w:rsid w:val="0048591D"/>
    <w:rsid w:val="00485D54"/>
    <w:rsid w:val="00485D63"/>
    <w:rsid w:val="00486A2D"/>
    <w:rsid w:val="00487896"/>
    <w:rsid w:val="00487C2E"/>
    <w:rsid w:val="00490E77"/>
    <w:rsid w:val="00493BB9"/>
    <w:rsid w:val="00494108"/>
    <w:rsid w:val="004941C6"/>
    <w:rsid w:val="0049468C"/>
    <w:rsid w:val="004956A6"/>
    <w:rsid w:val="00495989"/>
    <w:rsid w:val="0049702C"/>
    <w:rsid w:val="004A0156"/>
    <w:rsid w:val="004A0FE5"/>
    <w:rsid w:val="004A2458"/>
    <w:rsid w:val="004A3113"/>
    <w:rsid w:val="004A3E0E"/>
    <w:rsid w:val="004A4BC4"/>
    <w:rsid w:val="004A4E05"/>
    <w:rsid w:val="004A7CFD"/>
    <w:rsid w:val="004A7E29"/>
    <w:rsid w:val="004B02CC"/>
    <w:rsid w:val="004B06E4"/>
    <w:rsid w:val="004B0BBB"/>
    <w:rsid w:val="004B105A"/>
    <w:rsid w:val="004B1558"/>
    <w:rsid w:val="004B19F4"/>
    <w:rsid w:val="004B601C"/>
    <w:rsid w:val="004B6CE9"/>
    <w:rsid w:val="004B7981"/>
    <w:rsid w:val="004C03C9"/>
    <w:rsid w:val="004C1592"/>
    <w:rsid w:val="004C20B1"/>
    <w:rsid w:val="004C2B4A"/>
    <w:rsid w:val="004C2BB7"/>
    <w:rsid w:val="004C45C6"/>
    <w:rsid w:val="004C5D7C"/>
    <w:rsid w:val="004C60F5"/>
    <w:rsid w:val="004C6D90"/>
    <w:rsid w:val="004C72E0"/>
    <w:rsid w:val="004C7B37"/>
    <w:rsid w:val="004D261B"/>
    <w:rsid w:val="004D270D"/>
    <w:rsid w:val="004D2F05"/>
    <w:rsid w:val="004D31BC"/>
    <w:rsid w:val="004D3633"/>
    <w:rsid w:val="004D3FD7"/>
    <w:rsid w:val="004D434D"/>
    <w:rsid w:val="004D47C9"/>
    <w:rsid w:val="004D51DA"/>
    <w:rsid w:val="004D7150"/>
    <w:rsid w:val="004D7466"/>
    <w:rsid w:val="004D74AC"/>
    <w:rsid w:val="004E0E5E"/>
    <w:rsid w:val="004E13E1"/>
    <w:rsid w:val="004E2058"/>
    <w:rsid w:val="004E330B"/>
    <w:rsid w:val="004E3D72"/>
    <w:rsid w:val="004E432E"/>
    <w:rsid w:val="004E5906"/>
    <w:rsid w:val="004E5946"/>
    <w:rsid w:val="004E5DBB"/>
    <w:rsid w:val="004E5F66"/>
    <w:rsid w:val="004E661A"/>
    <w:rsid w:val="004E7620"/>
    <w:rsid w:val="004E776F"/>
    <w:rsid w:val="004F0209"/>
    <w:rsid w:val="004F2D6D"/>
    <w:rsid w:val="004F4071"/>
    <w:rsid w:val="004F4B1F"/>
    <w:rsid w:val="004F5309"/>
    <w:rsid w:val="004F5B38"/>
    <w:rsid w:val="004F6348"/>
    <w:rsid w:val="004F6411"/>
    <w:rsid w:val="004F6BB1"/>
    <w:rsid w:val="004F7A86"/>
    <w:rsid w:val="005004DD"/>
    <w:rsid w:val="00500897"/>
    <w:rsid w:val="00500C9E"/>
    <w:rsid w:val="00502FE6"/>
    <w:rsid w:val="00504311"/>
    <w:rsid w:val="00504DE7"/>
    <w:rsid w:val="005064AD"/>
    <w:rsid w:val="005068D0"/>
    <w:rsid w:val="00507617"/>
    <w:rsid w:val="00510ABF"/>
    <w:rsid w:val="00512324"/>
    <w:rsid w:val="00512786"/>
    <w:rsid w:val="00512B27"/>
    <w:rsid w:val="00514D4E"/>
    <w:rsid w:val="00515B85"/>
    <w:rsid w:val="00516131"/>
    <w:rsid w:val="0051668D"/>
    <w:rsid w:val="00516E04"/>
    <w:rsid w:val="00517028"/>
    <w:rsid w:val="005178C9"/>
    <w:rsid w:val="00520496"/>
    <w:rsid w:val="00520CEF"/>
    <w:rsid w:val="0052110C"/>
    <w:rsid w:val="00521490"/>
    <w:rsid w:val="00521742"/>
    <w:rsid w:val="005233A6"/>
    <w:rsid w:val="0052390E"/>
    <w:rsid w:val="00524436"/>
    <w:rsid w:val="00524827"/>
    <w:rsid w:val="00524AE4"/>
    <w:rsid w:val="00525D8C"/>
    <w:rsid w:val="005267BA"/>
    <w:rsid w:val="00526FDA"/>
    <w:rsid w:val="00527DD6"/>
    <w:rsid w:val="0053117A"/>
    <w:rsid w:val="0053151B"/>
    <w:rsid w:val="0053196C"/>
    <w:rsid w:val="00531ED4"/>
    <w:rsid w:val="005324FF"/>
    <w:rsid w:val="005336D5"/>
    <w:rsid w:val="00534739"/>
    <w:rsid w:val="00534E3E"/>
    <w:rsid w:val="005356E4"/>
    <w:rsid w:val="00535D52"/>
    <w:rsid w:val="005362E6"/>
    <w:rsid w:val="00541328"/>
    <w:rsid w:val="00541BD0"/>
    <w:rsid w:val="00541C89"/>
    <w:rsid w:val="00542B02"/>
    <w:rsid w:val="00543D23"/>
    <w:rsid w:val="00543EEC"/>
    <w:rsid w:val="005444A1"/>
    <w:rsid w:val="00544CE5"/>
    <w:rsid w:val="00544F3F"/>
    <w:rsid w:val="0054524D"/>
    <w:rsid w:val="0054686C"/>
    <w:rsid w:val="00546893"/>
    <w:rsid w:val="00547099"/>
    <w:rsid w:val="00550DB2"/>
    <w:rsid w:val="0055102D"/>
    <w:rsid w:val="005537CD"/>
    <w:rsid w:val="0055504B"/>
    <w:rsid w:val="00555876"/>
    <w:rsid w:val="00556A5C"/>
    <w:rsid w:val="00557918"/>
    <w:rsid w:val="00560FA1"/>
    <w:rsid w:val="00561A94"/>
    <w:rsid w:val="00561F81"/>
    <w:rsid w:val="0056221D"/>
    <w:rsid w:val="00564176"/>
    <w:rsid w:val="00564F14"/>
    <w:rsid w:val="0056538B"/>
    <w:rsid w:val="00565F24"/>
    <w:rsid w:val="00567F46"/>
    <w:rsid w:val="00571087"/>
    <w:rsid w:val="0057141C"/>
    <w:rsid w:val="00571FFB"/>
    <w:rsid w:val="00572EAD"/>
    <w:rsid w:val="005734CD"/>
    <w:rsid w:val="00574D92"/>
    <w:rsid w:val="0057598F"/>
    <w:rsid w:val="005763CA"/>
    <w:rsid w:val="00576E94"/>
    <w:rsid w:val="00577562"/>
    <w:rsid w:val="005779B6"/>
    <w:rsid w:val="00581989"/>
    <w:rsid w:val="00582376"/>
    <w:rsid w:val="00584F9B"/>
    <w:rsid w:val="0058524E"/>
    <w:rsid w:val="00585476"/>
    <w:rsid w:val="00586087"/>
    <w:rsid w:val="005862DD"/>
    <w:rsid w:val="00586F91"/>
    <w:rsid w:val="005911B0"/>
    <w:rsid w:val="0059142C"/>
    <w:rsid w:val="00591A58"/>
    <w:rsid w:val="00591AD8"/>
    <w:rsid w:val="005923E4"/>
    <w:rsid w:val="00592EA1"/>
    <w:rsid w:val="00593930"/>
    <w:rsid w:val="00594ABF"/>
    <w:rsid w:val="00595577"/>
    <w:rsid w:val="00595A90"/>
    <w:rsid w:val="00596021"/>
    <w:rsid w:val="0059610F"/>
    <w:rsid w:val="0059664A"/>
    <w:rsid w:val="00597557"/>
    <w:rsid w:val="005A156B"/>
    <w:rsid w:val="005A21AD"/>
    <w:rsid w:val="005A2E2F"/>
    <w:rsid w:val="005A354E"/>
    <w:rsid w:val="005A547E"/>
    <w:rsid w:val="005A742B"/>
    <w:rsid w:val="005B2901"/>
    <w:rsid w:val="005B29A5"/>
    <w:rsid w:val="005B2C84"/>
    <w:rsid w:val="005B32D1"/>
    <w:rsid w:val="005B3B57"/>
    <w:rsid w:val="005B502F"/>
    <w:rsid w:val="005B562A"/>
    <w:rsid w:val="005B59CE"/>
    <w:rsid w:val="005B5C84"/>
    <w:rsid w:val="005B63A6"/>
    <w:rsid w:val="005B65E7"/>
    <w:rsid w:val="005B6EF0"/>
    <w:rsid w:val="005B6FEE"/>
    <w:rsid w:val="005C04A6"/>
    <w:rsid w:val="005C0A06"/>
    <w:rsid w:val="005C12C5"/>
    <w:rsid w:val="005C2E8D"/>
    <w:rsid w:val="005C3667"/>
    <w:rsid w:val="005C4870"/>
    <w:rsid w:val="005C5AF7"/>
    <w:rsid w:val="005C6BF1"/>
    <w:rsid w:val="005C6D7B"/>
    <w:rsid w:val="005C7B4D"/>
    <w:rsid w:val="005D1926"/>
    <w:rsid w:val="005D371F"/>
    <w:rsid w:val="005D38D7"/>
    <w:rsid w:val="005D665B"/>
    <w:rsid w:val="005D7004"/>
    <w:rsid w:val="005D724E"/>
    <w:rsid w:val="005E174C"/>
    <w:rsid w:val="005E260E"/>
    <w:rsid w:val="005E3834"/>
    <w:rsid w:val="005E3DD3"/>
    <w:rsid w:val="005E4111"/>
    <w:rsid w:val="005E437E"/>
    <w:rsid w:val="005E5367"/>
    <w:rsid w:val="005F183D"/>
    <w:rsid w:val="005F1864"/>
    <w:rsid w:val="005F1994"/>
    <w:rsid w:val="005F2B3A"/>
    <w:rsid w:val="005F391D"/>
    <w:rsid w:val="005F49AA"/>
    <w:rsid w:val="005F4D56"/>
    <w:rsid w:val="005F541D"/>
    <w:rsid w:val="005F5D3F"/>
    <w:rsid w:val="005F6079"/>
    <w:rsid w:val="005F6089"/>
    <w:rsid w:val="005F65BB"/>
    <w:rsid w:val="005F7062"/>
    <w:rsid w:val="005F7532"/>
    <w:rsid w:val="005F7B58"/>
    <w:rsid w:val="00600521"/>
    <w:rsid w:val="00602193"/>
    <w:rsid w:val="006029AB"/>
    <w:rsid w:val="006029BE"/>
    <w:rsid w:val="00604FD6"/>
    <w:rsid w:val="0060625D"/>
    <w:rsid w:val="0060633E"/>
    <w:rsid w:val="006078F8"/>
    <w:rsid w:val="006100A0"/>
    <w:rsid w:val="006113A5"/>
    <w:rsid w:val="00611BAC"/>
    <w:rsid w:val="006139ED"/>
    <w:rsid w:val="00615469"/>
    <w:rsid w:val="00615693"/>
    <w:rsid w:val="006157BD"/>
    <w:rsid w:val="0061588F"/>
    <w:rsid w:val="00616E09"/>
    <w:rsid w:val="006171DC"/>
    <w:rsid w:val="0061745E"/>
    <w:rsid w:val="006217DE"/>
    <w:rsid w:val="006225DC"/>
    <w:rsid w:val="00622E7C"/>
    <w:rsid w:val="00622F00"/>
    <w:rsid w:val="00622F41"/>
    <w:rsid w:val="006230B8"/>
    <w:rsid w:val="00625403"/>
    <w:rsid w:val="00626332"/>
    <w:rsid w:val="0062635B"/>
    <w:rsid w:val="006263C6"/>
    <w:rsid w:val="0063083B"/>
    <w:rsid w:val="00631301"/>
    <w:rsid w:val="00632BFB"/>
    <w:rsid w:val="006332CA"/>
    <w:rsid w:val="00633F32"/>
    <w:rsid w:val="00634099"/>
    <w:rsid w:val="00634CBF"/>
    <w:rsid w:val="006355CE"/>
    <w:rsid w:val="00635780"/>
    <w:rsid w:val="0063652B"/>
    <w:rsid w:val="00636B65"/>
    <w:rsid w:val="00640AF6"/>
    <w:rsid w:val="006414D9"/>
    <w:rsid w:val="0064245F"/>
    <w:rsid w:val="006433B1"/>
    <w:rsid w:val="0064425D"/>
    <w:rsid w:val="0064578B"/>
    <w:rsid w:val="006472BC"/>
    <w:rsid w:val="00647A3E"/>
    <w:rsid w:val="00650368"/>
    <w:rsid w:val="006506B0"/>
    <w:rsid w:val="0065101E"/>
    <w:rsid w:val="00651B63"/>
    <w:rsid w:val="00651C28"/>
    <w:rsid w:val="00651D82"/>
    <w:rsid w:val="0065519E"/>
    <w:rsid w:val="00656201"/>
    <w:rsid w:val="00656B07"/>
    <w:rsid w:val="00656EA4"/>
    <w:rsid w:val="0065769B"/>
    <w:rsid w:val="00660A6D"/>
    <w:rsid w:val="00660F82"/>
    <w:rsid w:val="0066101C"/>
    <w:rsid w:val="00661F29"/>
    <w:rsid w:val="006623DC"/>
    <w:rsid w:val="00663455"/>
    <w:rsid w:val="006642F7"/>
    <w:rsid w:val="006651BD"/>
    <w:rsid w:val="006655F4"/>
    <w:rsid w:val="006659BB"/>
    <w:rsid w:val="0066634C"/>
    <w:rsid w:val="00666B09"/>
    <w:rsid w:val="00666D3B"/>
    <w:rsid w:val="00667309"/>
    <w:rsid w:val="00671E18"/>
    <w:rsid w:val="00672CAE"/>
    <w:rsid w:val="006743F9"/>
    <w:rsid w:val="0067512B"/>
    <w:rsid w:val="0067557A"/>
    <w:rsid w:val="00677603"/>
    <w:rsid w:val="00677771"/>
    <w:rsid w:val="006777B1"/>
    <w:rsid w:val="006777CE"/>
    <w:rsid w:val="00682020"/>
    <w:rsid w:val="00682724"/>
    <w:rsid w:val="0068289A"/>
    <w:rsid w:val="0068311B"/>
    <w:rsid w:val="0068515A"/>
    <w:rsid w:val="00686580"/>
    <w:rsid w:val="00687E27"/>
    <w:rsid w:val="00693538"/>
    <w:rsid w:val="00693A0C"/>
    <w:rsid w:val="00695253"/>
    <w:rsid w:val="006967B5"/>
    <w:rsid w:val="00697841"/>
    <w:rsid w:val="006A2133"/>
    <w:rsid w:val="006A40EB"/>
    <w:rsid w:val="006A4E7D"/>
    <w:rsid w:val="006A75DE"/>
    <w:rsid w:val="006B13C7"/>
    <w:rsid w:val="006B157F"/>
    <w:rsid w:val="006B218F"/>
    <w:rsid w:val="006B2ACD"/>
    <w:rsid w:val="006B477D"/>
    <w:rsid w:val="006B5DCF"/>
    <w:rsid w:val="006B7F12"/>
    <w:rsid w:val="006C1F85"/>
    <w:rsid w:val="006C2BA6"/>
    <w:rsid w:val="006C3386"/>
    <w:rsid w:val="006C338D"/>
    <w:rsid w:val="006C3849"/>
    <w:rsid w:val="006C3E84"/>
    <w:rsid w:val="006C3E90"/>
    <w:rsid w:val="006C4469"/>
    <w:rsid w:val="006C6642"/>
    <w:rsid w:val="006C69DA"/>
    <w:rsid w:val="006C7064"/>
    <w:rsid w:val="006C7DA1"/>
    <w:rsid w:val="006D0D61"/>
    <w:rsid w:val="006D221C"/>
    <w:rsid w:val="006D2685"/>
    <w:rsid w:val="006D2E80"/>
    <w:rsid w:val="006D71BA"/>
    <w:rsid w:val="006E05F8"/>
    <w:rsid w:val="006E0B52"/>
    <w:rsid w:val="006E21BE"/>
    <w:rsid w:val="006E2273"/>
    <w:rsid w:val="006E3E6E"/>
    <w:rsid w:val="006E416D"/>
    <w:rsid w:val="006E5340"/>
    <w:rsid w:val="006E5C07"/>
    <w:rsid w:val="006E6A70"/>
    <w:rsid w:val="006F109C"/>
    <w:rsid w:val="006F24FC"/>
    <w:rsid w:val="006F26DD"/>
    <w:rsid w:val="006F32F4"/>
    <w:rsid w:val="006F5330"/>
    <w:rsid w:val="006F567A"/>
    <w:rsid w:val="006F59B4"/>
    <w:rsid w:val="006F5D5C"/>
    <w:rsid w:val="006F6BBB"/>
    <w:rsid w:val="006F7233"/>
    <w:rsid w:val="006F7BCD"/>
    <w:rsid w:val="0070087A"/>
    <w:rsid w:val="00701757"/>
    <w:rsid w:val="007038C9"/>
    <w:rsid w:val="00703C31"/>
    <w:rsid w:val="007047D5"/>
    <w:rsid w:val="007062BC"/>
    <w:rsid w:val="00706CE7"/>
    <w:rsid w:val="00706D41"/>
    <w:rsid w:val="0071063C"/>
    <w:rsid w:val="0071080C"/>
    <w:rsid w:val="00710A92"/>
    <w:rsid w:val="00711A12"/>
    <w:rsid w:val="00712A4D"/>
    <w:rsid w:val="00714C2E"/>
    <w:rsid w:val="00714CD8"/>
    <w:rsid w:val="00715725"/>
    <w:rsid w:val="00715924"/>
    <w:rsid w:val="007159AB"/>
    <w:rsid w:val="00716EA4"/>
    <w:rsid w:val="007170E4"/>
    <w:rsid w:val="00717E2F"/>
    <w:rsid w:val="00720399"/>
    <w:rsid w:val="007204D4"/>
    <w:rsid w:val="00720B9C"/>
    <w:rsid w:val="00722B15"/>
    <w:rsid w:val="00723750"/>
    <w:rsid w:val="007246DE"/>
    <w:rsid w:val="0072653E"/>
    <w:rsid w:val="0072686C"/>
    <w:rsid w:val="007274C1"/>
    <w:rsid w:val="007300A6"/>
    <w:rsid w:val="007318B2"/>
    <w:rsid w:val="007318B6"/>
    <w:rsid w:val="00732970"/>
    <w:rsid w:val="00732BB9"/>
    <w:rsid w:val="00732BD3"/>
    <w:rsid w:val="00732CAD"/>
    <w:rsid w:val="00733C5D"/>
    <w:rsid w:val="00733E3F"/>
    <w:rsid w:val="00734FFA"/>
    <w:rsid w:val="00735D61"/>
    <w:rsid w:val="00736653"/>
    <w:rsid w:val="00741B7B"/>
    <w:rsid w:val="00742A75"/>
    <w:rsid w:val="00742A99"/>
    <w:rsid w:val="00742CDA"/>
    <w:rsid w:val="00742D44"/>
    <w:rsid w:val="00744753"/>
    <w:rsid w:val="00744F77"/>
    <w:rsid w:val="007452BD"/>
    <w:rsid w:val="007455FF"/>
    <w:rsid w:val="00746AB9"/>
    <w:rsid w:val="00746BAB"/>
    <w:rsid w:val="007505D0"/>
    <w:rsid w:val="007523E1"/>
    <w:rsid w:val="0075286C"/>
    <w:rsid w:val="00752C9D"/>
    <w:rsid w:val="00753273"/>
    <w:rsid w:val="00753ABA"/>
    <w:rsid w:val="00754223"/>
    <w:rsid w:val="00754461"/>
    <w:rsid w:val="007546A1"/>
    <w:rsid w:val="00756387"/>
    <w:rsid w:val="007567BE"/>
    <w:rsid w:val="0075749E"/>
    <w:rsid w:val="00757C9F"/>
    <w:rsid w:val="00760931"/>
    <w:rsid w:val="00761A27"/>
    <w:rsid w:val="007621C0"/>
    <w:rsid w:val="00763EAC"/>
    <w:rsid w:val="0076563C"/>
    <w:rsid w:val="00766BF9"/>
    <w:rsid w:val="00770B03"/>
    <w:rsid w:val="00770DA4"/>
    <w:rsid w:val="00771D7B"/>
    <w:rsid w:val="007728A3"/>
    <w:rsid w:val="00774C59"/>
    <w:rsid w:val="00774D2E"/>
    <w:rsid w:val="0077614E"/>
    <w:rsid w:val="007769F1"/>
    <w:rsid w:val="00777AAD"/>
    <w:rsid w:val="00780347"/>
    <w:rsid w:val="0078124E"/>
    <w:rsid w:val="0078200E"/>
    <w:rsid w:val="007824DC"/>
    <w:rsid w:val="007827D7"/>
    <w:rsid w:val="00783AD0"/>
    <w:rsid w:val="00784831"/>
    <w:rsid w:val="00784A9C"/>
    <w:rsid w:val="00785188"/>
    <w:rsid w:val="00785AD1"/>
    <w:rsid w:val="007861C9"/>
    <w:rsid w:val="007866BD"/>
    <w:rsid w:val="007870D3"/>
    <w:rsid w:val="0078785A"/>
    <w:rsid w:val="00787C8D"/>
    <w:rsid w:val="0079024D"/>
    <w:rsid w:val="007902E4"/>
    <w:rsid w:val="007905B4"/>
    <w:rsid w:val="007910DC"/>
    <w:rsid w:val="0079121F"/>
    <w:rsid w:val="0079255E"/>
    <w:rsid w:val="007927D0"/>
    <w:rsid w:val="00793852"/>
    <w:rsid w:val="007942E7"/>
    <w:rsid w:val="0079445B"/>
    <w:rsid w:val="007944B5"/>
    <w:rsid w:val="00795CD0"/>
    <w:rsid w:val="00795D94"/>
    <w:rsid w:val="0079619E"/>
    <w:rsid w:val="007962C7"/>
    <w:rsid w:val="007965DB"/>
    <w:rsid w:val="00797B68"/>
    <w:rsid w:val="007A1481"/>
    <w:rsid w:val="007A245C"/>
    <w:rsid w:val="007A3094"/>
    <w:rsid w:val="007A3FFF"/>
    <w:rsid w:val="007A4EF9"/>
    <w:rsid w:val="007A64A2"/>
    <w:rsid w:val="007B0909"/>
    <w:rsid w:val="007B170E"/>
    <w:rsid w:val="007B1E99"/>
    <w:rsid w:val="007B26C5"/>
    <w:rsid w:val="007B49DB"/>
    <w:rsid w:val="007B55D3"/>
    <w:rsid w:val="007B6320"/>
    <w:rsid w:val="007B77CF"/>
    <w:rsid w:val="007C071F"/>
    <w:rsid w:val="007C1FFD"/>
    <w:rsid w:val="007C2B7D"/>
    <w:rsid w:val="007C45D5"/>
    <w:rsid w:val="007C47BF"/>
    <w:rsid w:val="007C4DEF"/>
    <w:rsid w:val="007C5CC5"/>
    <w:rsid w:val="007C6405"/>
    <w:rsid w:val="007C74C4"/>
    <w:rsid w:val="007C78D5"/>
    <w:rsid w:val="007C7F2C"/>
    <w:rsid w:val="007C7F76"/>
    <w:rsid w:val="007D0C52"/>
    <w:rsid w:val="007D1540"/>
    <w:rsid w:val="007D17D0"/>
    <w:rsid w:val="007D2F5A"/>
    <w:rsid w:val="007D4D93"/>
    <w:rsid w:val="007D57B6"/>
    <w:rsid w:val="007D696F"/>
    <w:rsid w:val="007D6FBA"/>
    <w:rsid w:val="007D738E"/>
    <w:rsid w:val="007E0E48"/>
    <w:rsid w:val="007E4353"/>
    <w:rsid w:val="007E4702"/>
    <w:rsid w:val="007E491C"/>
    <w:rsid w:val="007E4997"/>
    <w:rsid w:val="007E55E5"/>
    <w:rsid w:val="007E747E"/>
    <w:rsid w:val="007F0909"/>
    <w:rsid w:val="007F4522"/>
    <w:rsid w:val="007F606D"/>
    <w:rsid w:val="007F797D"/>
    <w:rsid w:val="008006AE"/>
    <w:rsid w:val="0080254C"/>
    <w:rsid w:val="00802E0E"/>
    <w:rsid w:val="0080300D"/>
    <w:rsid w:val="008038DD"/>
    <w:rsid w:val="00805096"/>
    <w:rsid w:val="00805E5F"/>
    <w:rsid w:val="00805ECE"/>
    <w:rsid w:val="00807835"/>
    <w:rsid w:val="00810DD0"/>
    <w:rsid w:val="00810E12"/>
    <w:rsid w:val="00811A51"/>
    <w:rsid w:val="008120B4"/>
    <w:rsid w:val="00812D95"/>
    <w:rsid w:val="008147FF"/>
    <w:rsid w:val="00814984"/>
    <w:rsid w:val="008155AF"/>
    <w:rsid w:val="008160BD"/>
    <w:rsid w:val="008177E8"/>
    <w:rsid w:val="00817C0B"/>
    <w:rsid w:val="00820FE6"/>
    <w:rsid w:val="0082218C"/>
    <w:rsid w:val="00822434"/>
    <w:rsid w:val="00822DD5"/>
    <w:rsid w:val="00823098"/>
    <w:rsid w:val="00824704"/>
    <w:rsid w:val="00825692"/>
    <w:rsid w:val="0082606C"/>
    <w:rsid w:val="00826098"/>
    <w:rsid w:val="008261DA"/>
    <w:rsid w:val="008277AB"/>
    <w:rsid w:val="00827E88"/>
    <w:rsid w:val="00830251"/>
    <w:rsid w:val="008302CE"/>
    <w:rsid w:val="00831356"/>
    <w:rsid w:val="008318AC"/>
    <w:rsid w:val="00833ED3"/>
    <w:rsid w:val="0083498C"/>
    <w:rsid w:val="00834CE8"/>
    <w:rsid w:val="00835765"/>
    <w:rsid w:val="008358D2"/>
    <w:rsid w:val="00840C61"/>
    <w:rsid w:val="00842B98"/>
    <w:rsid w:val="00842DC8"/>
    <w:rsid w:val="00843ED7"/>
    <w:rsid w:val="00844875"/>
    <w:rsid w:val="00845E3B"/>
    <w:rsid w:val="00847FCF"/>
    <w:rsid w:val="00851631"/>
    <w:rsid w:val="0085173A"/>
    <w:rsid w:val="00851A2F"/>
    <w:rsid w:val="00851D52"/>
    <w:rsid w:val="00853A5B"/>
    <w:rsid w:val="00853B24"/>
    <w:rsid w:val="00854297"/>
    <w:rsid w:val="008542F8"/>
    <w:rsid w:val="008543D5"/>
    <w:rsid w:val="00855375"/>
    <w:rsid w:val="00855E5C"/>
    <w:rsid w:val="00855F18"/>
    <w:rsid w:val="00856358"/>
    <w:rsid w:val="00856E13"/>
    <w:rsid w:val="00860043"/>
    <w:rsid w:val="0086043C"/>
    <w:rsid w:val="00861294"/>
    <w:rsid w:val="00861A1C"/>
    <w:rsid w:val="00862020"/>
    <w:rsid w:val="0086324A"/>
    <w:rsid w:val="008639CB"/>
    <w:rsid w:val="00865110"/>
    <w:rsid w:val="008651FF"/>
    <w:rsid w:val="00865F1E"/>
    <w:rsid w:val="008662FD"/>
    <w:rsid w:val="00867150"/>
    <w:rsid w:val="00867B5D"/>
    <w:rsid w:val="00871FC1"/>
    <w:rsid w:val="0087227D"/>
    <w:rsid w:val="008723B2"/>
    <w:rsid w:val="00872A28"/>
    <w:rsid w:val="00872FAF"/>
    <w:rsid w:val="00874816"/>
    <w:rsid w:val="00876C6F"/>
    <w:rsid w:val="00876FFE"/>
    <w:rsid w:val="00881401"/>
    <w:rsid w:val="00881D48"/>
    <w:rsid w:val="00881E56"/>
    <w:rsid w:val="00881F0A"/>
    <w:rsid w:val="00881F49"/>
    <w:rsid w:val="00884723"/>
    <w:rsid w:val="00884A7F"/>
    <w:rsid w:val="008860D2"/>
    <w:rsid w:val="008871AA"/>
    <w:rsid w:val="008872EA"/>
    <w:rsid w:val="0088789D"/>
    <w:rsid w:val="008910E5"/>
    <w:rsid w:val="0089119E"/>
    <w:rsid w:val="00891C2C"/>
    <w:rsid w:val="00891C31"/>
    <w:rsid w:val="00892675"/>
    <w:rsid w:val="00893223"/>
    <w:rsid w:val="00894481"/>
    <w:rsid w:val="00894716"/>
    <w:rsid w:val="00894BD2"/>
    <w:rsid w:val="00896FBB"/>
    <w:rsid w:val="00897B29"/>
    <w:rsid w:val="00897F3F"/>
    <w:rsid w:val="008A116F"/>
    <w:rsid w:val="008A12D1"/>
    <w:rsid w:val="008A1D96"/>
    <w:rsid w:val="008A2138"/>
    <w:rsid w:val="008A29B0"/>
    <w:rsid w:val="008A2F71"/>
    <w:rsid w:val="008A7D57"/>
    <w:rsid w:val="008B0DCE"/>
    <w:rsid w:val="008B1A81"/>
    <w:rsid w:val="008B1C44"/>
    <w:rsid w:val="008B20AD"/>
    <w:rsid w:val="008B2189"/>
    <w:rsid w:val="008B22BA"/>
    <w:rsid w:val="008B23EE"/>
    <w:rsid w:val="008B2C20"/>
    <w:rsid w:val="008B3353"/>
    <w:rsid w:val="008B37FB"/>
    <w:rsid w:val="008B39E2"/>
    <w:rsid w:val="008B3FB6"/>
    <w:rsid w:val="008B459D"/>
    <w:rsid w:val="008B5915"/>
    <w:rsid w:val="008C0532"/>
    <w:rsid w:val="008C0C7F"/>
    <w:rsid w:val="008C0D7A"/>
    <w:rsid w:val="008C129A"/>
    <w:rsid w:val="008C23A6"/>
    <w:rsid w:val="008C277E"/>
    <w:rsid w:val="008C2C46"/>
    <w:rsid w:val="008C31E1"/>
    <w:rsid w:val="008C46AC"/>
    <w:rsid w:val="008C4C5D"/>
    <w:rsid w:val="008C5491"/>
    <w:rsid w:val="008C5808"/>
    <w:rsid w:val="008C5993"/>
    <w:rsid w:val="008C70A4"/>
    <w:rsid w:val="008C784F"/>
    <w:rsid w:val="008C7E67"/>
    <w:rsid w:val="008D12DE"/>
    <w:rsid w:val="008D25D8"/>
    <w:rsid w:val="008D2689"/>
    <w:rsid w:val="008D2BB4"/>
    <w:rsid w:val="008D2F96"/>
    <w:rsid w:val="008D47C7"/>
    <w:rsid w:val="008D5E33"/>
    <w:rsid w:val="008D71C3"/>
    <w:rsid w:val="008E43D3"/>
    <w:rsid w:val="008E4AAD"/>
    <w:rsid w:val="008E5330"/>
    <w:rsid w:val="008E5466"/>
    <w:rsid w:val="008E5A17"/>
    <w:rsid w:val="008E68F1"/>
    <w:rsid w:val="008E7124"/>
    <w:rsid w:val="008E738E"/>
    <w:rsid w:val="008F019F"/>
    <w:rsid w:val="008F0ED2"/>
    <w:rsid w:val="008F18BF"/>
    <w:rsid w:val="008F1F66"/>
    <w:rsid w:val="008F1F8B"/>
    <w:rsid w:val="008F30B1"/>
    <w:rsid w:val="008F4417"/>
    <w:rsid w:val="008F44CF"/>
    <w:rsid w:val="008F4843"/>
    <w:rsid w:val="008F4A74"/>
    <w:rsid w:val="008F4E32"/>
    <w:rsid w:val="008F5AF1"/>
    <w:rsid w:val="008F73DA"/>
    <w:rsid w:val="009008DC"/>
    <w:rsid w:val="009013AA"/>
    <w:rsid w:val="00901413"/>
    <w:rsid w:val="0090199A"/>
    <w:rsid w:val="00901AE0"/>
    <w:rsid w:val="009024A1"/>
    <w:rsid w:val="009027B4"/>
    <w:rsid w:val="00903F56"/>
    <w:rsid w:val="00904D0E"/>
    <w:rsid w:val="00905706"/>
    <w:rsid w:val="009069C2"/>
    <w:rsid w:val="009071D1"/>
    <w:rsid w:val="00910CE1"/>
    <w:rsid w:val="009120C5"/>
    <w:rsid w:val="00912284"/>
    <w:rsid w:val="0091504B"/>
    <w:rsid w:val="00915393"/>
    <w:rsid w:val="00915AB5"/>
    <w:rsid w:val="00915D6D"/>
    <w:rsid w:val="0091615D"/>
    <w:rsid w:val="009174CD"/>
    <w:rsid w:val="009179C8"/>
    <w:rsid w:val="00920C56"/>
    <w:rsid w:val="009217F7"/>
    <w:rsid w:val="009220EA"/>
    <w:rsid w:val="00922A14"/>
    <w:rsid w:val="00923297"/>
    <w:rsid w:val="009233AB"/>
    <w:rsid w:val="00923579"/>
    <w:rsid w:val="00923ECE"/>
    <w:rsid w:val="00924198"/>
    <w:rsid w:val="00925731"/>
    <w:rsid w:val="009304D3"/>
    <w:rsid w:val="00933A1A"/>
    <w:rsid w:val="00934760"/>
    <w:rsid w:val="00935A76"/>
    <w:rsid w:val="0093650A"/>
    <w:rsid w:val="00936AAB"/>
    <w:rsid w:val="009371AC"/>
    <w:rsid w:val="00937BD9"/>
    <w:rsid w:val="00937F3C"/>
    <w:rsid w:val="00940090"/>
    <w:rsid w:val="00941619"/>
    <w:rsid w:val="00941CA5"/>
    <w:rsid w:val="009425BF"/>
    <w:rsid w:val="00943012"/>
    <w:rsid w:val="0094369B"/>
    <w:rsid w:val="00943FE9"/>
    <w:rsid w:val="00944778"/>
    <w:rsid w:val="00944987"/>
    <w:rsid w:val="00944D5D"/>
    <w:rsid w:val="00945091"/>
    <w:rsid w:val="009459EA"/>
    <w:rsid w:val="00946538"/>
    <w:rsid w:val="0094695A"/>
    <w:rsid w:val="009504B1"/>
    <w:rsid w:val="00950E67"/>
    <w:rsid w:val="0095176A"/>
    <w:rsid w:val="00951D3A"/>
    <w:rsid w:val="00953A2A"/>
    <w:rsid w:val="00953ED3"/>
    <w:rsid w:val="0095585E"/>
    <w:rsid w:val="00956A17"/>
    <w:rsid w:val="0095792D"/>
    <w:rsid w:val="00957D71"/>
    <w:rsid w:val="009606D3"/>
    <w:rsid w:val="009609FE"/>
    <w:rsid w:val="00960ABF"/>
    <w:rsid w:val="009621CD"/>
    <w:rsid w:val="00962373"/>
    <w:rsid w:val="009623D1"/>
    <w:rsid w:val="00962632"/>
    <w:rsid w:val="009646E4"/>
    <w:rsid w:val="00965377"/>
    <w:rsid w:val="0096707A"/>
    <w:rsid w:val="00967292"/>
    <w:rsid w:val="009674EF"/>
    <w:rsid w:val="00971276"/>
    <w:rsid w:val="0097308E"/>
    <w:rsid w:val="00974283"/>
    <w:rsid w:val="00974F2C"/>
    <w:rsid w:val="00975255"/>
    <w:rsid w:val="009757A8"/>
    <w:rsid w:val="0098155A"/>
    <w:rsid w:val="00981EF4"/>
    <w:rsid w:val="00981FFD"/>
    <w:rsid w:val="009820A0"/>
    <w:rsid w:val="00984A05"/>
    <w:rsid w:val="00984B1E"/>
    <w:rsid w:val="0098521E"/>
    <w:rsid w:val="0098561A"/>
    <w:rsid w:val="00985BC5"/>
    <w:rsid w:val="00986B4A"/>
    <w:rsid w:val="00990EB8"/>
    <w:rsid w:val="0099186B"/>
    <w:rsid w:val="00992188"/>
    <w:rsid w:val="009927EE"/>
    <w:rsid w:val="00992CA4"/>
    <w:rsid w:val="00993755"/>
    <w:rsid w:val="00994BBA"/>
    <w:rsid w:val="00994C82"/>
    <w:rsid w:val="0099630A"/>
    <w:rsid w:val="00996E9A"/>
    <w:rsid w:val="009972C4"/>
    <w:rsid w:val="009974DA"/>
    <w:rsid w:val="009A062A"/>
    <w:rsid w:val="009A11BE"/>
    <w:rsid w:val="009A17ED"/>
    <w:rsid w:val="009A1CCB"/>
    <w:rsid w:val="009A2343"/>
    <w:rsid w:val="009A29A7"/>
    <w:rsid w:val="009A2C10"/>
    <w:rsid w:val="009A462C"/>
    <w:rsid w:val="009A50A7"/>
    <w:rsid w:val="009A5861"/>
    <w:rsid w:val="009A64CF"/>
    <w:rsid w:val="009B0883"/>
    <w:rsid w:val="009B08F3"/>
    <w:rsid w:val="009B15C1"/>
    <w:rsid w:val="009B1D0C"/>
    <w:rsid w:val="009B29CF"/>
    <w:rsid w:val="009B2D58"/>
    <w:rsid w:val="009B3109"/>
    <w:rsid w:val="009B384F"/>
    <w:rsid w:val="009B3A9B"/>
    <w:rsid w:val="009B461B"/>
    <w:rsid w:val="009B6BD1"/>
    <w:rsid w:val="009B7BE0"/>
    <w:rsid w:val="009C0DA5"/>
    <w:rsid w:val="009C3447"/>
    <w:rsid w:val="009C3E4C"/>
    <w:rsid w:val="009C5903"/>
    <w:rsid w:val="009C67AD"/>
    <w:rsid w:val="009C6D94"/>
    <w:rsid w:val="009D138F"/>
    <w:rsid w:val="009D1708"/>
    <w:rsid w:val="009D6EDA"/>
    <w:rsid w:val="009E157F"/>
    <w:rsid w:val="009E2C9B"/>
    <w:rsid w:val="009E33B7"/>
    <w:rsid w:val="009E372D"/>
    <w:rsid w:val="009E40D1"/>
    <w:rsid w:val="009E5249"/>
    <w:rsid w:val="009E6960"/>
    <w:rsid w:val="009E7949"/>
    <w:rsid w:val="009F04C7"/>
    <w:rsid w:val="009F05DB"/>
    <w:rsid w:val="009F1824"/>
    <w:rsid w:val="009F322B"/>
    <w:rsid w:val="009F4E48"/>
    <w:rsid w:val="009F60AC"/>
    <w:rsid w:val="009F68BC"/>
    <w:rsid w:val="009F6F27"/>
    <w:rsid w:val="009F706B"/>
    <w:rsid w:val="009F76BE"/>
    <w:rsid w:val="009F7CF1"/>
    <w:rsid w:val="00A000D5"/>
    <w:rsid w:val="00A025EA"/>
    <w:rsid w:val="00A02CB9"/>
    <w:rsid w:val="00A04329"/>
    <w:rsid w:val="00A04AFD"/>
    <w:rsid w:val="00A05C96"/>
    <w:rsid w:val="00A06BF7"/>
    <w:rsid w:val="00A0793A"/>
    <w:rsid w:val="00A07A8F"/>
    <w:rsid w:val="00A10349"/>
    <w:rsid w:val="00A10F2D"/>
    <w:rsid w:val="00A110E9"/>
    <w:rsid w:val="00A11810"/>
    <w:rsid w:val="00A13402"/>
    <w:rsid w:val="00A137C4"/>
    <w:rsid w:val="00A14ACF"/>
    <w:rsid w:val="00A14CC1"/>
    <w:rsid w:val="00A154BE"/>
    <w:rsid w:val="00A1736D"/>
    <w:rsid w:val="00A177C9"/>
    <w:rsid w:val="00A17A2C"/>
    <w:rsid w:val="00A21DF2"/>
    <w:rsid w:val="00A221B2"/>
    <w:rsid w:val="00A22C20"/>
    <w:rsid w:val="00A22FBA"/>
    <w:rsid w:val="00A2382F"/>
    <w:rsid w:val="00A2438A"/>
    <w:rsid w:val="00A24448"/>
    <w:rsid w:val="00A252DA"/>
    <w:rsid w:val="00A26B85"/>
    <w:rsid w:val="00A27141"/>
    <w:rsid w:val="00A3058B"/>
    <w:rsid w:val="00A318BA"/>
    <w:rsid w:val="00A3224E"/>
    <w:rsid w:val="00A32F99"/>
    <w:rsid w:val="00A33769"/>
    <w:rsid w:val="00A3392C"/>
    <w:rsid w:val="00A341C3"/>
    <w:rsid w:val="00A344E1"/>
    <w:rsid w:val="00A35299"/>
    <w:rsid w:val="00A35A37"/>
    <w:rsid w:val="00A35FEC"/>
    <w:rsid w:val="00A3643C"/>
    <w:rsid w:val="00A36DF0"/>
    <w:rsid w:val="00A37609"/>
    <w:rsid w:val="00A37AEA"/>
    <w:rsid w:val="00A37FD4"/>
    <w:rsid w:val="00A4142B"/>
    <w:rsid w:val="00A43E0F"/>
    <w:rsid w:val="00A44A61"/>
    <w:rsid w:val="00A44B9C"/>
    <w:rsid w:val="00A4597B"/>
    <w:rsid w:val="00A47537"/>
    <w:rsid w:val="00A477A2"/>
    <w:rsid w:val="00A506D5"/>
    <w:rsid w:val="00A508E4"/>
    <w:rsid w:val="00A51035"/>
    <w:rsid w:val="00A5313F"/>
    <w:rsid w:val="00A54AD8"/>
    <w:rsid w:val="00A55984"/>
    <w:rsid w:val="00A55EFA"/>
    <w:rsid w:val="00A56089"/>
    <w:rsid w:val="00A609D3"/>
    <w:rsid w:val="00A60FD7"/>
    <w:rsid w:val="00A61A25"/>
    <w:rsid w:val="00A62FAE"/>
    <w:rsid w:val="00A6345C"/>
    <w:rsid w:val="00A661EF"/>
    <w:rsid w:val="00A674BA"/>
    <w:rsid w:val="00A67DC7"/>
    <w:rsid w:val="00A705EC"/>
    <w:rsid w:val="00A713A0"/>
    <w:rsid w:val="00A716AA"/>
    <w:rsid w:val="00A71C19"/>
    <w:rsid w:val="00A7326F"/>
    <w:rsid w:val="00A73866"/>
    <w:rsid w:val="00A74766"/>
    <w:rsid w:val="00A75027"/>
    <w:rsid w:val="00A75385"/>
    <w:rsid w:val="00A75D66"/>
    <w:rsid w:val="00A760A2"/>
    <w:rsid w:val="00A7731A"/>
    <w:rsid w:val="00A83609"/>
    <w:rsid w:val="00A83A66"/>
    <w:rsid w:val="00A84008"/>
    <w:rsid w:val="00A84606"/>
    <w:rsid w:val="00A851DE"/>
    <w:rsid w:val="00A864CA"/>
    <w:rsid w:val="00A8729B"/>
    <w:rsid w:val="00A901BC"/>
    <w:rsid w:val="00A90341"/>
    <w:rsid w:val="00A90B5F"/>
    <w:rsid w:val="00A91844"/>
    <w:rsid w:val="00A92AC1"/>
    <w:rsid w:val="00A934CF"/>
    <w:rsid w:val="00A9475F"/>
    <w:rsid w:val="00A9491C"/>
    <w:rsid w:val="00A94BDD"/>
    <w:rsid w:val="00A95A17"/>
    <w:rsid w:val="00A95DE4"/>
    <w:rsid w:val="00A9658E"/>
    <w:rsid w:val="00A96DE1"/>
    <w:rsid w:val="00A96E3A"/>
    <w:rsid w:val="00A976AD"/>
    <w:rsid w:val="00A97C82"/>
    <w:rsid w:val="00AA12AC"/>
    <w:rsid w:val="00AA29CB"/>
    <w:rsid w:val="00AA2A0E"/>
    <w:rsid w:val="00AA357B"/>
    <w:rsid w:val="00AA4F02"/>
    <w:rsid w:val="00AA5162"/>
    <w:rsid w:val="00AA686A"/>
    <w:rsid w:val="00AA6ABB"/>
    <w:rsid w:val="00AA7A6D"/>
    <w:rsid w:val="00AB228B"/>
    <w:rsid w:val="00AB3DA9"/>
    <w:rsid w:val="00AB40D7"/>
    <w:rsid w:val="00AB742E"/>
    <w:rsid w:val="00AC0C47"/>
    <w:rsid w:val="00AC203F"/>
    <w:rsid w:val="00AC23E7"/>
    <w:rsid w:val="00AC24C8"/>
    <w:rsid w:val="00AC2616"/>
    <w:rsid w:val="00AC3FE1"/>
    <w:rsid w:val="00AC4523"/>
    <w:rsid w:val="00AC5163"/>
    <w:rsid w:val="00AC59EE"/>
    <w:rsid w:val="00AC7762"/>
    <w:rsid w:val="00AD0145"/>
    <w:rsid w:val="00AD081B"/>
    <w:rsid w:val="00AD0E60"/>
    <w:rsid w:val="00AD1C55"/>
    <w:rsid w:val="00AD41F5"/>
    <w:rsid w:val="00AD4F28"/>
    <w:rsid w:val="00AD50B5"/>
    <w:rsid w:val="00AD52D4"/>
    <w:rsid w:val="00AD550F"/>
    <w:rsid w:val="00AD5A93"/>
    <w:rsid w:val="00AD60D5"/>
    <w:rsid w:val="00AD6ACB"/>
    <w:rsid w:val="00AD798A"/>
    <w:rsid w:val="00AE0674"/>
    <w:rsid w:val="00AE1B3E"/>
    <w:rsid w:val="00AE3724"/>
    <w:rsid w:val="00AE3927"/>
    <w:rsid w:val="00AE539C"/>
    <w:rsid w:val="00AE6043"/>
    <w:rsid w:val="00AF124B"/>
    <w:rsid w:val="00AF2713"/>
    <w:rsid w:val="00AF4615"/>
    <w:rsid w:val="00AF5273"/>
    <w:rsid w:val="00AF536F"/>
    <w:rsid w:val="00AF5B91"/>
    <w:rsid w:val="00AF6DCF"/>
    <w:rsid w:val="00B00547"/>
    <w:rsid w:val="00B00BB1"/>
    <w:rsid w:val="00B012F0"/>
    <w:rsid w:val="00B01CE1"/>
    <w:rsid w:val="00B037DC"/>
    <w:rsid w:val="00B03808"/>
    <w:rsid w:val="00B047E2"/>
    <w:rsid w:val="00B04B68"/>
    <w:rsid w:val="00B05E9B"/>
    <w:rsid w:val="00B07177"/>
    <w:rsid w:val="00B07471"/>
    <w:rsid w:val="00B100AE"/>
    <w:rsid w:val="00B100ED"/>
    <w:rsid w:val="00B10171"/>
    <w:rsid w:val="00B1231B"/>
    <w:rsid w:val="00B12A36"/>
    <w:rsid w:val="00B12E08"/>
    <w:rsid w:val="00B13845"/>
    <w:rsid w:val="00B13C7E"/>
    <w:rsid w:val="00B13FDA"/>
    <w:rsid w:val="00B142FC"/>
    <w:rsid w:val="00B15D21"/>
    <w:rsid w:val="00B173CE"/>
    <w:rsid w:val="00B17456"/>
    <w:rsid w:val="00B20E78"/>
    <w:rsid w:val="00B233F9"/>
    <w:rsid w:val="00B236B1"/>
    <w:rsid w:val="00B251FE"/>
    <w:rsid w:val="00B25F3F"/>
    <w:rsid w:val="00B26F03"/>
    <w:rsid w:val="00B27AC8"/>
    <w:rsid w:val="00B3082C"/>
    <w:rsid w:val="00B32187"/>
    <w:rsid w:val="00B32EC6"/>
    <w:rsid w:val="00B33903"/>
    <w:rsid w:val="00B34007"/>
    <w:rsid w:val="00B34246"/>
    <w:rsid w:val="00B344A0"/>
    <w:rsid w:val="00B34522"/>
    <w:rsid w:val="00B34A18"/>
    <w:rsid w:val="00B34B8A"/>
    <w:rsid w:val="00B34B8E"/>
    <w:rsid w:val="00B3577B"/>
    <w:rsid w:val="00B35C16"/>
    <w:rsid w:val="00B365C6"/>
    <w:rsid w:val="00B36811"/>
    <w:rsid w:val="00B374F2"/>
    <w:rsid w:val="00B40298"/>
    <w:rsid w:val="00B40B52"/>
    <w:rsid w:val="00B40DFD"/>
    <w:rsid w:val="00B41B3B"/>
    <w:rsid w:val="00B429EE"/>
    <w:rsid w:val="00B44919"/>
    <w:rsid w:val="00B46F2F"/>
    <w:rsid w:val="00B47899"/>
    <w:rsid w:val="00B47DC4"/>
    <w:rsid w:val="00B513F8"/>
    <w:rsid w:val="00B527CE"/>
    <w:rsid w:val="00B53DC2"/>
    <w:rsid w:val="00B57E5C"/>
    <w:rsid w:val="00B608DA"/>
    <w:rsid w:val="00B60A44"/>
    <w:rsid w:val="00B62842"/>
    <w:rsid w:val="00B63023"/>
    <w:rsid w:val="00B63981"/>
    <w:rsid w:val="00B63FFB"/>
    <w:rsid w:val="00B64069"/>
    <w:rsid w:val="00B65A89"/>
    <w:rsid w:val="00B67089"/>
    <w:rsid w:val="00B67F67"/>
    <w:rsid w:val="00B703FC"/>
    <w:rsid w:val="00B712E3"/>
    <w:rsid w:val="00B71307"/>
    <w:rsid w:val="00B71727"/>
    <w:rsid w:val="00B71872"/>
    <w:rsid w:val="00B72090"/>
    <w:rsid w:val="00B72852"/>
    <w:rsid w:val="00B73ACE"/>
    <w:rsid w:val="00B7435D"/>
    <w:rsid w:val="00B749A4"/>
    <w:rsid w:val="00B74D04"/>
    <w:rsid w:val="00B74E09"/>
    <w:rsid w:val="00B75344"/>
    <w:rsid w:val="00B75507"/>
    <w:rsid w:val="00B75A24"/>
    <w:rsid w:val="00B75E72"/>
    <w:rsid w:val="00B7621A"/>
    <w:rsid w:val="00B76419"/>
    <w:rsid w:val="00B77B4F"/>
    <w:rsid w:val="00B803D0"/>
    <w:rsid w:val="00B804EF"/>
    <w:rsid w:val="00B80D29"/>
    <w:rsid w:val="00B80D5B"/>
    <w:rsid w:val="00B81B2B"/>
    <w:rsid w:val="00B81E3D"/>
    <w:rsid w:val="00B8236B"/>
    <w:rsid w:val="00B839CD"/>
    <w:rsid w:val="00B9014B"/>
    <w:rsid w:val="00B902C4"/>
    <w:rsid w:val="00B94CCA"/>
    <w:rsid w:val="00B95E08"/>
    <w:rsid w:val="00B96A50"/>
    <w:rsid w:val="00BA25BE"/>
    <w:rsid w:val="00BA2CBF"/>
    <w:rsid w:val="00BA50D6"/>
    <w:rsid w:val="00BA514A"/>
    <w:rsid w:val="00BA5A90"/>
    <w:rsid w:val="00BA5B63"/>
    <w:rsid w:val="00BA6722"/>
    <w:rsid w:val="00BB016C"/>
    <w:rsid w:val="00BB0A2F"/>
    <w:rsid w:val="00BB125D"/>
    <w:rsid w:val="00BB1311"/>
    <w:rsid w:val="00BB2F59"/>
    <w:rsid w:val="00BB396D"/>
    <w:rsid w:val="00BB398F"/>
    <w:rsid w:val="00BB3CEA"/>
    <w:rsid w:val="00BB439C"/>
    <w:rsid w:val="00BB5063"/>
    <w:rsid w:val="00BB5605"/>
    <w:rsid w:val="00BB612B"/>
    <w:rsid w:val="00BB6C59"/>
    <w:rsid w:val="00BB719E"/>
    <w:rsid w:val="00BB753B"/>
    <w:rsid w:val="00BC0367"/>
    <w:rsid w:val="00BC1802"/>
    <w:rsid w:val="00BC3DB2"/>
    <w:rsid w:val="00BC4357"/>
    <w:rsid w:val="00BC5145"/>
    <w:rsid w:val="00BC6225"/>
    <w:rsid w:val="00BC67BB"/>
    <w:rsid w:val="00BC72A4"/>
    <w:rsid w:val="00BC7654"/>
    <w:rsid w:val="00BD0212"/>
    <w:rsid w:val="00BD05F4"/>
    <w:rsid w:val="00BD0D3D"/>
    <w:rsid w:val="00BD0D67"/>
    <w:rsid w:val="00BD43D1"/>
    <w:rsid w:val="00BD4722"/>
    <w:rsid w:val="00BD4858"/>
    <w:rsid w:val="00BD4EA4"/>
    <w:rsid w:val="00BD5E5F"/>
    <w:rsid w:val="00BD658C"/>
    <w:rsid w:val="00BD71A0"/>
    <w:rsid w:val="00BD7F1A"/>
    <w:rsid w:val="00BD7FEE"/>
    <w:rsid w:val="00BE0813"/>
    <w:rsid w:val="00BE0836"/>
    <w:rsid w:val="00BE15DE"/>
    <w:rsid w:val="00BE1E56"/>
    <w:rsid w:val="00BE1E77"/>
    <w:rsid w:val="00BE326E"/>
    <w:rsid w:val="00BE45BB"/>
    <w:rsid w:val="00BE5D9F"/>
    <w:rsid w:val="00BE64E2"/>
    <w:rsid w:val="00BE677C"/>
    <w:rsid w:val="00BE7556"/>
    <w:rsid w:val="00BE75C9"/>
    <w:rsid w:val="00BE7D56"/>
    <w:rsid w:val="00BF0E93"/>
    <w:rsid w:val="00BF271F"/>
    <w:rsid w:val="00BF3DBA"/>
    <w:rsid w:val="00BF4091"/>
    <w:rsid w:val="00BF40E8"/>
    <w:rsid w:val="00BF45EF"/>
    <w:rsid w:val="00BF728E"/>
    <w:rsid w:val="00C00828"/>
    <w:rsid w:val="00C02640"/>
    <w:rsid w:val="00C0299E"/>
    <w:rsid w:val="00C02ADA"/>
    <w:rsid w:val="00C031DA"/>
    <w:rsid w:val="00C033C9"/>
    <w:rsid w:val="00C037A9"/>
    <w:rsid w:val="00C03AAF"/>
    <w:rsid w:val="00C042C5"/>
    <w:rsid w:val="00C0790A"/>
    <w:rsid w:val="00C10045"/>
    <w:rsid w:val="00C10ED6"/>
    <w:rsid w:val="00C10FC1"/>
    <w:rsid w:val="00C123C3"/>
    <w:rsid w:val="00C12A32"/>
    <w:rsid w:val="00C12A78"/>
    <w:rsid w:val="00C136FA"/>
    <w:rsid w:val="00C140B6"/>
    <w:rsid w:val="00C143FE"/>
    <w:rsid w:val="00C1650B"/>
    <w:rsid w:val="00C166EB"/>
    <w:rsid w:val="00C16C87"/>
    <w:rsid w:val="00C17A0A"/>
    <w:rsid w:val="00C214F1"/>
    <w:rsid w:val="00C21E1F"/>
    <w:rsid w:val="00C2207F"/>
    <w:rsid w:val="00C22774"/>
    <w:rsid w:val="00C240B3"/>
    <w:rsid w:val="00C24C7B"/>
    <w:rsid w:val="00C25658"/>
    <w:rsid w:val="00C25907"/>
    <w:rsid w:val="00C25B39"/>
    <w:rsid w:val="00C25F8F"/>
    <w:rsid w:val="00C27070"/>
    <w:rsid w:val="00C301EC"/>
    <w:rsid w:val="00C30E13"/>
    <w:rsid w:val="00C30E22"/>
    <w:rsid w:val="00C32468"/>
    <w:rsid w:val="00C32DAC"/>
    <w:rsid w:val="00C33C6A"/>
    <w:rsid w:val="00C34698"/>
    <w:rsid w:val="00C346A3"/>
    <w:rsid w:val="00C34746"/>
    <w:rsid w:val="00C3499A"/>
    <w:rsid w:val="00C35A16"/>
    <w:rsid w:val="00C3662F"/>
    <w:rsid w:val="00C36886"/>
    <w:rsid w:val="00C419CB"/>
    <w:rsid w:val="00C41CA1"/>
    <w:rsid w:val="00C42B85"/>
    <w:rsid w:val="00C455FD"/>
    <w:rsid w:val="00C467A6"/>
    <w:rsid w:val="00C4776E"/>
    <w:rsid w:val="00C477ED"/>
    <w:rsid w:val="00C5096E"/>
    <w:rsid w:val="00C5169F"/>
    <w:rsid w:val="00C52979"/>
    <w:rsid w:val="00C529C2"/>
    <w:rsid w:val="00C52CF6"/>
    <w:rsid w:val="00C533DD"/>
    <w:rsid w:val="00C535E0"/>
    <w:rsid w:val="00C5406C"/>
    <w:rsid w:val="00C543CB"/>
    <w:rsid w:val="00C543F3"/>
    <w:rsid w:val="00C5487C"/>
    <w:rsid w:val="00C55727"/>
    <w:rsid w:val="00C57F4F"/>
    <w:rsid w:val="00C62583"/>
    <w:rsid w:val="00C626C2"/>
    <w:rsid w:val="00C62BDA"/>
    <w:rsid w:val="00C63C63"/>
    <w:rsid w:val="00C649BA"/>
    <w:rsid w:val="00C6642A"/>
    <w:rsid w:val="00C67511"/>
    <w:rsid w:val="00C67706"/>
    <w:rsid w:val="00C70E66"/>
    <w:rsid w:val="00C70E88"/>
    <w:rsid w:val="00C71126"/>
    <w:rsid w:val="00C71FE3"/>
    <w:rsid w:val="00C7297A"/>
    <w:rsid w:val="00C72DC8"/>
    <w:rsid w:val="00C745F5"/>
    <w:rsid w:val="00C74DA7"/>
    <w:rsid w:val="00C74FF3"/>
    <w:rsid w:val="00C7709D"/>
    <w:rsid w:val="00C77AB4"/>
    <w:rsid w:val="00C821C8"/>
    <w:rsid w:val="00C8279C"/>
    <w:rsid w:val="00C83D45"/>
    <w:rsid w:val="00C85542"/>
    <w:rsid w:val="00C85BA8"/>
    <w:rsid w:val="00C869D1"/>
    <w:rsid w:val="00C86E27"/>
    <w:rsid w:val="00C87408"/>
    <w:rsid w:val="00C91993"/>
    <w:rsid w:val="00C921ED"/>
    <w:rsid w:val="00C92BB8"/>
    <w:rsid w:val="00C93C6E"/>
    <w:rsid w:val="00C94688"/>
    <w:rsid w:val="00C9695B"/>
    <w:rsid w:val="00C96CF4"/>
    <w:rsid w:val="00C96F8D"/>
    <w:rsid w:val="00C97D1C"/>
    <w:rsid w:val="00CA09BE"/>
    <w:rsid w:val="00CA1B47"/>
    <w:rsid w:val="00CA1DD9"/>
    <w:rsid w:val="00CA334C"/>
    <w:rsid w:val="00CA441C"/>
    <w:rsid w:val="00CA5770"/>
    <w:rsid w:val="00CA5E5F"/>
    <w:rsid w:val="00CA667B"/>
    <w:rsid w:val="00CA70A9"/>
    <w:rsid w:val="00CB1380"/>
    <w:rsid w:val="00CB16AD"/>
    <w:rsid w:val="00CB2DC5"/>
    <w:rsid w:val="00CB44DD"/>
    <w:rsid w:val="00CB4D3F"/>
    <w:rsid w:val="00CB7EF2"/>
    <w:rsid w:val="00CC0A9D"/>
    <w:rsid w:val="00CC0B87"/>
    <w:rsid w:val="00CC1916"/>
    <w:rsid w:val="00CC26A4"/>
    <w:rsid w:val="00CC3837"/>
    <w:rsid w:val="00CC3F84"/>
    <w:rsid w:val="00CC5C83"/>
    <w:rsid w:val="00CC5D02"/>
    <w:rsid w:val="00CC5D9F"/>
    <w:rsid w:val="00CC7E00"/>
    <w:rsid w:val="00CD1AE3"/>
    <w:rsid w:val="00CD2982"/>
    <w:rsid w:val="00CD34ED"/>
    <w:rsid w:val="00CD494B"/>
    <w:rsid w:val="00CD4F5D"/>
    <w:rsid w:val="00CD5073"/>
    <w:rsid w:val="00CD5A7D"/>
    <w:rsid w:val="00CD5EB2"/>
    <w:rsid w:val="00CD7D13"/>
    <w:rsid w:val="00CE1003"/>
    <w:rsid w:val="00CE1127"/>
    <w:rsid w:val="00CE1415"/>
    <w:rsid w:val="00CE18C3"/>
    <w:rsid w:val="00CE1C5B"/>
    <w:rsid w:val="00CE1F11"/>
    <w:rsid w:val="00CE2463"/>
    <w:rsid w:val="00CE4CF4"/>
    <w:rsid w:val="00CE4E90"/>
    <w:rsid w:val="00CE54B4"/>
    <w:rsid w:val="00CE5843"/>
    <w:rsid w:val="00CE5AFB"/>
    <w:rsid w:val="00CE7980"/>
    <w:rsid w:val="00CE7F3A"/>
    <w:rsid w:val="00CF0AC5"/>
    <w:rsid w:val="00CF0BBA"/>
    <w:rsid w:val="00CF1451"/>
    <w:rsid w:val="00CF25F5"/>
    <w:rsid w:val="00CF2693"/>
    <w:rsid w:val="00CF2A09"/>
    <w:rsid w:val="00CF34C2"/>
    <w:rsid w:val="00CF3CCC"/>
    <w:rsid w:val="00CF48C9"/>
    <w:rsid w:val="00CF5852"/>
    <w:rsid w:val="00CF73B2"/>
    <w:rsid w:val="00D00854"/>
    <w:rsid w:val="00D009EE"/>
    <w:rsid w:val="00D017AD"/>
    <w:rsid w:val="00D01CF1"/>
    <w:rsid w:val="00D01E01"/>
    <w:rsid w:val="00D02523"/>
    <w:rsid w:val="00D04EF7"/>
    <w:rsid w:val="00D05889"/>
    <w:rsid w:val="00D05985"/>
    <w:rsid w:val="00D060FD"/>
    <w:rsid w:val="00D07425"/>
    <w:rsid w:val="00D0777F"/>
    <w:rsid w:val="00D07A5A"/>
    <w:rsid w:val="00D119B2"/>
    <w:rsid w:val="00D12C29"/>
    <w:rsid w:val="00D136EB"/>
    <w:rsid w:val="00D13D0D"/>
    <w:rsid w:val="00D14964"/>
    <w:rsid w:val="00D14AEB"/>
    <w:rsid w:val="00D15625"/>
    <w:rsid w:val="00D15BE7"/>
    <w:rsid w:val="00D1752A"/>
    <w:rsid w:val="00D17562"/>
    <w:rsid w:val="00D176D4"/>
    <w:rsid w:val="00D17C27"/>
    <w:rsid w:val="00D20692"/>
    <w:rsid w:val="00D20AD6"/>
    <w:rsid w:val="00D22BC6"/>
    <w:rsid w:val="00D22D5C"/>
    <w:rsid w:val="00D23FBD"/>
    <w:rsid w:val="00D2456A"/>
    <w:rsid w:val="00D2571E"/>
    <w:rsid w:val="00D2673A"/>
    <w:rsid w:val="00D267EF"/>
    <w:rsid w:val="00D26F9E"/>
    <w:rsid w:val="00D30202"/>
    <w:rsid w:val="00D307BA"/>
    <w:rsid w:val="00D310F8"/>
    <w:rsid w:val="00D31590"/>
    <w:rsid w:val="00D32BDA"/>
    <w:rsid w:val="00D32DF0"/>
    <w:rsid w:val="00D32F9C"/>
    <w:rsid w:val="00D332E1"/>
    <w:rsid w:val="00D350D3"/>
    <w:rsid w:val="00D3686A"/>
    <w:rsid w:val="00D41EDB"/>
    <w:rsid w:val="00D42B80"/>
    <w:rsid w:val="00D4319F"/>
    <w:rsid w:val="00D432EC"/>
    <w:rsid w:val="00D43505"/>
    <w:rsid w:val="00D4485A"/>
    <w:rsid w:val="00D4499A"/>
    <w:rsid w:val="00D44C4A"/>
    <w:rsid w:val="00D451DC"/>
    <w:rsid w:val="00D45712"/>
    <w:rsid w:val="00D47794"/>
    <w:rsid w:val="00D479F6"/>
    <w:rsid w:val="00D5117C"/>
    <w:rsid w:val="00D51961"/>
    <w:rsid w:val="00D52D97"/>
    <w:rsid w:val="00D544E6"/>
    <w:rsid w:val="00D55AF3"/>
    <w:rsid w:val="00D570CE"/>
    <w:rsid w:val="00D6014D"/>
    <w:rsid w:val="00D60578"/>
    <w:rsid w:val="00D618BF"/>
    <w:rsid w:val="00D627E8"/>
    <w:rsid w:val="00D6282C"/>
    <w:rsid w:val="00D6535D"/>
    <w:rsid w:val="00D662FC"/>
    <w:rsid w:val="00D663ED"/>
    <w:rsid w:val="00D669EE"/>
    <w:rsid w:val="00D6734A"/>
    <w:rsid w:val="00D67C9C"/>
    <w:rsid w:val="00D70DF7"/>
    <w:rsid w:val="00D7123E"/>
    <w:rsid w:val="00D71795"/>
    <w:rsid w:val="00D719CA"/>
    <w:rsid w:val="00D71FDE"/>
    <w:rsid w:val="00D72634"/>
    <w:rsid w:val="00D7626E"/>
    <w:rsid w:val="00D764A6"/>
    <w:rsid w:val="00D7695A"/>
    <w:rsid w:val="00D76FFA"/>
    <w:rsid w:val="00D771D3"/>
    <w:rsid w:val="00D773A2"/>
    <w:rsid w:val="00D777C1"/>
    <w:rsid w:val="00D77F95"/>
    <w:rsid w:val="00D80B43"/>
    <w:rsid w:val="00D814AA"/>
    <w:rsid w:val="00D8300D"/>
    <w:rsid w:val="00D839B6"/>
    <w:rsid w:val="00D852DF"/>
    <w:rsid w:val="00D852F4"/>
    <w:rsid w:val="00D86102"/>
    <w:rsid w:val="00D87245"/>
    <w:rsid w:val="00D8727C"/>
    <w:rsid w:val="00D908A3"/>
    <w:rsid w:val="00D90B46"/>
    <w:rsid w:val="00D91076"/>
    <w:rsid w:val="00D91117"/>
    <w:rsid w:val="00D919CC"/>
    <w:rsid w:val="00D91C40"/>
    <w:rsid w:val="00D92A12"/>
    <w:rsid w:val="00D93D96"/>
    <w:rsid w:val="00D95DEE"/>
    <w:rsid w:val="00DA0DF8"/>
    <w:rsid w:val="00DA4B8F"/>
    <w:rsid w:val="00DA4E7C"/>
    <w:rsid w:val="00DA5293"/>
    <w:rsid w:val="00DA586D"/>
    <w:rsid w:val="00DA58FE"/>
    <w:rsid w:val="00DA5EF9"/>
    <w:rsid w:val="00DA60E9"/>
    <w:rsid w:val="00DA7150"/>
    <w:rsid w:val="00DA7D85"/>
    <w:rsid w:val="00DB1336"/>
    <w:rsid w:val="00DB29F5"/>
    <w:rsid w:val="00DB3150"/>
    <w:rsid w:val="00DB5B00"/>
    <w:rsid w:val="00DB5BCD"/>
    <w:rsid w:val="00DB6695"/>
    <w:rsid w:val="00DB7CF6"/>
    <w:rsid w:val="00DC054B"/>
    <w:rsid w:val="00DC0A2C"/>
    <w:rsid w:val="00DC0A81"/>
    <w:rsid w:val="00DC1A8F"/>
    <w:rsid w:val="00DC1B12"/>
    <w:rsid w:val="00DC1FE8"/>
    <w:rsid w:val="00DC3444"/>
    <w:rsid w:val="00DC40B4"/>
    <w:rsid w:val="00DC42C3"/>
    <w:rsid w:val="00DC6B5E"/>
    <w:rsid w:val="00DC6F9A"/>
    <w:rsid w:val="00DC7733"/>
    <w:rsid w:val="00DC786C"/>
    <w:rsid w:val="00DD2629"/>
    <w:rsid w:val="00DD2AC0"/>
    <w:rsid w:val="00DD2E5C"/>
    <w:rsid w:val="00DD3E97"/>
    <w:rsid w:val="00DD41B3"/>
    <w:rsid w:val="00DD4F3F"/>
    <w:rsid w:val="00DD577E"/>
    <w:rsid w:val="00DD57FE"/>
    <w:rsid w:val="00DD6EC3"/>
    <w:rsid w:val="00DE132F"/>
    <w:rsid w:val="00DE47AD"/>
    <w:rsid w:val="00DE74CD"/>
    <w:rsid w:val="00DE7FA3"/>
    <w:rsid w:val="00DF01F5"/>
    <w:rsid w:val="00DF05C1"/>
    <w:rsid w:val="00DF07E2"/>
    <w:rsid w:val="00DF1D2F"/>
    <w:rsid w:val="00DF2ED7"/>
    <w:rsid w:val="00DF3175"/>
    <w:rsid w:val="00DF65DC"/>
    <w:rsid w:val="00DF7493"/>
    <w:rsid w:val="00DF7D5D"/>
    <w:rsid w:val="00E0029B"/>
    <w:rsid w:val="00E01D1D"/>
    <w:rsid w:val="00E03718"/>
    <w:rsid w:val="00E0392F"/>
    <w:rsid w:val="00E04242"/>
    <w:rsid w:val="00E05F2E"/>
    <w:rsid w:val="00E05F59"/>
    <w:rsid w:val="00E069F8"/>
    <w:rsid w:val="00E06B87"/>
    <w:rsid w:val="00E07C49"/>
    <w:rsid w:val="00E11228"/>
    <w:rsid w:val="00E12344"/>
    <w:rsid w:val="00E13EE3"/>
    <w:rsid w:val="00E157DF"/>
    <w:rsid w:val="00E160C9"/>
    <w:rsid w:val="00E1752F"/>
    <w:rsid w:val="00E20C94"/>
    <w:rsid w:val="00E20EBE"/>
    <w:rsid w:val="00E21928"/>
    <w:rsid w:val="00E23645"/>
    <w:rsid w:val="00E237FE"/>
    <w:rsid w:val="00E2592B"/>
    <w:rsid w:val="00E2727C"/>
    <w:rsid w:val="00E3138A"/>
    <w:rsid w:val="00E32964"/>
    <w:rsid w:val="00E333BA"/>
    <w:rsid w:val="00E3414D"/>
    <w:rsid w:val="00E35094"/>
    <w:rsid w:val="00E36BE8"/>
    <w:rsid w:val="00E37740"/>
    <w:rsid w:val="00E40B41"/>
    <w:rsid w:val="00E411C1"/>
    <w:rsid w:val="00E41427"/>
    <w:rsid w:val="00E4175B"/>
    <w:rsid w:val="00E41B76"/>
    <w:rsid w:val="00E41D94"/>
    <w:rsid w:val="00E432F8"/>
    <w:rsid w:val="00E43F95"/>
    <w:rsid w:val="00E44E1B"/>
    <w:rsid w:val="00E5002E"/>
    <w:rsid w:val="00E51DC7"/>
    <w:rsid w:val="00E51E4A"/>
    <w:rsid w:val="00E5299B"/>
    <w:rsid w:val="00E53EAF"/>
    <w:rsid w:val="00E54077"/>
    <w:rsid w:val="00E557CB"/>
    <w:rsid w:val="00E60AB0"/>
    <w:rsid w:val="00E620CC"/>
    <w:rsid w:val="00E62E1C"/>
    <w:rsid w:val="00E63EFB"/>
    <w:rsid w:val="00E64712"/>
    <w:rsid w:val="00E64CF5"/>
    <w:rsid w:val="00E6658F"/>
    <w:rsid w:val="00E67F49"/>
    <w:rsid w:val="00E70388"/>
    <w:rsid w:val="00E70E5C"/>
    <w:rsid w:val="00E7103B"/>
    <w:rsid w:val="00E732C0"/>
    <w:rsid w:val="00E74233"/>
    <w:rsid w:val="00E77E18"/>
    <w:rsid w:val="00E80327"/>
    <w:rsid w:val="00E80592"/>
    <w:rsid w:val="00E805D3"/>
    <w:rsid w:val="00E807C0"/>
    <w:rsid w:val="00E80DE0"/>
    <w:rsid w:val="00E81EDE"/>
    <w:rsid w:val="00E81FA8"/>
    <w:rsid w:val="00E82438"/>
    <w:rsid w:val="00E82EC1"/>
    <w:rsid w:val="00E84FA4"/>
    <w:rsid w:val="00E87705"/>
    <w:rsid w:val="00E90C88"/>
    <w:rsid w:val="00E91F8A"/>
    <w:rsid w:val="00E93B70"/>
    <w:rsid w:val="00E93FC6"/>
    <w:rsid w:val="00E944F1"/>
    <w:rsid w:val="00E94ACF"/>
    <w:rsid w:val="00E96793"/>
    <w:rsid w:val="00E9681C"/>
    <w:rsid w:val="00EA0567"/>
    <w:rsid w:val="00EA2A7C"/>
    <w:rsid w:val="00EA2BFD"/>
    <w:rsid w:val="00EA2D34"/>
    <w:rsid w:val="00EA392F"/>
    <w:rsid w:val="00EA4E2F"/>
    <w:rsid w:val="00EA6B8D"/>
    <w:rsid w:val="00EA73E8"/>
    <w:rsid w:val="00EA7AF1"/>
    <w:rsid w:val="00EB0FFC"/>
    <w:rsid w:val="00EB1E61"/>
    <w:rsid w:val="00EB27A7"/>
    <w:rsid w:val="00EB2CB0"/>
    <w:rsid w:val="00EB3E0F"/>
    <w:rsid w:val="00EB44AF"/>
    <w:rsid w:val="00EB5623"/>
    <w:rsid w:val="00EB6641"/>
    <w:rsid w:val="00EB6A65"/>
    <w:rsid w:val="00EC0F51"/>
    <w:rsid w:val="00EC1053"/>
    <w:rsid w:val="00EC1196"/>
    <w:rsid w:val="00EC119B"/>
    <w:rsid w:val="00EC270A"/>
    <w:rsid w:val="00EC2E6E"/>
    <w:rsid w:val="00EC39F3"/>
    <w:rsid w:val="00EC4C70"/>
    <w:rsid w:val="00EC6E55"/>
    <w:rsid w:val="00EC7042"/>
    <w:rsid w:val="00ED0760"/>
    <w:rsid w:val="00ED117D"/>
    <w:rsid w:val="00ED2DA3"/>
    <w:rsid w:val="00ED35FB"/>
    <w:rsid w:val="00ED3BDE"/>
    <w:rsid w:val="00ED66BD"/>
    <w:rsid w:val="00ED68AA"/>
    <w:rsid w:val="00ED6909"/>
    <w:rsid w:val="00ED6C9A"/>
    <w:rsid w:val="00ED7692"/>
    <w:rsid w:val="00ED7784"/>
    <w:rsid w:val="00ED798D"/>
    <w:rsid w:val="00EE01D2"/>
    <w:rsid w:val="00EE095B"/>
    <w:rsid w:val="00EE1997"/>
    <w:rsid w:val="00EE199F"/>
    <w:rsid w:val="00EE2E2F"/>
    <w:rsid w:val="00EE32DF"/>
    <w:rsid w:val="00EE372F"/>
    <w:rsid w:val="00EE4391"/>
    <w:rsid w:val="00EE7BDE"/>
    <w:rsid w:val="00EF1108"/>
    <w:rsid w:val="00EF1A75"/>
    <w:rsid w:val="00EF1B48"/>
    <w:rsid w:val="00EF3219"/>
    <w:rsid w:val="00EF4E9A"/>
    <w:rsid w:val="00EF52EB"/>
    <w:rsid w:val="00EF5AA3"/>
    <w:rsid w:val="00EF5CFE"/>
    <w:rsid w:val="00EF5D17"/>
    <w:rsid w:val="00EF7CC7"/>
    <w:rsid w:val="00F00520"/>
    <w:rsid w:val="00F016FF"/>
    <w:rsid w:val="00F01D4C"/>
    <w:rsid w:val="00F01E6F"/>
    <w:rsid w:val="00F02C1C"/>
    <w:rsid w:val="00F02D74"/>
    <w:rsid w:val="00F02DFB"/>
    <w:rsid w:val="00F02EFA"/>
    <w:rsid w:val="00F02EFF"/>
    <w:rsid w:val="00F0557D"/>
    <w:rsid w:val="00F055C7"/>
    <w:rsid w:val="00F05DD2"/>
    <w:rsid w:val="00F06412"/>
    <w:rsid w:val="00F07CC1"/>
    <w:rsid w:val="00F10050"/>
    <w:rsid w:val="00F11832"/>
    <w:rsid w:val="00F1268E"/>
    <w:rsid w:val="00F15E03"/>
    <w:rsid w:val="00F17C6E"/>
    <w:rsid w:val="00F208B2"/>
    <w:rsid w:val="00F209F9"/>
    <w:rsid w:val="00F20BE7"/>
    <w:rsid w:val="00F2138A"/>
    <w:rsid w:val="00F2170C"/>
    <w:rsid w:val="00F2178C"/>
    <w:rsid w:val="00F225D6"/>
    <w:rsid w:val="00F22AD1"/>
    <w:rsid w:val="00F232CD"/>
    <w:rsid w:val="00F23580"/>
    <w:rsid w:val="00F23A68"/>
    <w:rsid w:val="00F23B4A"/>
    <w:rsid w:val="00F23DB1"/>
    <w:rsid w:val="00F24540"/>
    <w:rsid w:val="00F25ABD"/>
    <w:rsid w:val="00F269E6"/>
    <w:rsid w:val="00F26B8D"/>
    <w:rsid w:val="00F303C0"/>
    <w:rsid w:val="00F310CE"/>
    <w:rsid w:val="00F31D0C"/>
    <w:rsid w:val="00F321E9"/>
    <w:rsid w:val="00F323A0"/>
    <w:rsid w:val="00F33366"/>
    <w:rsid w:val="00F34483"/>
    <w:rsid w:val="00F40E13"/>
    <w:rsid w:val="00F41D3F"/>
    <w:rsid w:val="00F41EDC"/>
    <w:rsid w:val="00F42369"/>
    <w:rsid w:val="00F42554"/>
    <w:rsid w:val="00F43BCC"/>
    <w:rsid w:val="00F4459B"/>
    <w:rsid w:val="00F4472F"/>
    <w:rsid w:val="00F45684"/>
    <w:rsid w:val="00F45A81"/>
    <w:rsid w:val="00F46BFF"/>
    <w:rsid w:val="00F500A9"/>
    <w:rsid w:val="00F504B5"/>
    <w:rsid w:val="00F5106F"/>
    <w:rsid w:val="00F5370D"/>
    <w:rsid w:val="00F540C3"/>
    <w:rsid w:val="00F55A65"/>
    <w:rsid w:val="00F55D10"/>
    <w:rsid w:val="00F5615C"/>
    <w:rsid w:val="00F562D2"/>
    <w:rsid w:val="00F600A7"/>
    <w:rsid w:val="00F603E6"/>
    <w:rsid w:val="00F62068"/>
    <w:rsid w:val="00F62BC1"/>
    <w:rsid w:val="00F6375B"/>
    <w:rsid w:val="00F638A8"/>
    <w:rsid w:val="00F63C60"/>
    <w:rsid w:val="00F64987"/>
    <w:rsid w:val="00F64AC9"/>
    <w:rsid w:val="00F6584A"/>
    <w:rsid w:val="00F65FAE"/>
    <w:rsid w:val="00F71718"/>
    <w:rsid w:val="00F7264A"/>
    <w:rsid w:val="00F74064"/>
    <w:rsid w:val="00F759E5"/>
    <w:rsid w:val="00F75DC6"/>
    <w:rsid w:val="00F76267"/>
    <w:rsid w:val="00F76EFE"/>
    <w:rsid w:val="00F7727A"/>
    <w:rsid w:val="00F77D02"/>
    <w:rsid w:val="00F80052"/>
    <w:rsid w:val="00F803CC"/>
    <w:rsid w:val="00F80487"/>
    <w:rsid w:val="00F80C5A"/>
    <w:rsid w:val="00F81928"/>
    <w:rsid w:val="00F82769"/>
    <w:rsid w:val="00F83818"/>
    <w:rsid w:val="00F8390B"/>
    <w:rsid w:val="00F84100"/>
    <w:rsid w:val="00F84452"/>
    <w:rsid w:val="00F846F9"/>
    <w:rsid w:val="00F856A8"/>
    <w:rsid w:val="00F85A2E"/>
    <w:rsid w:val="00F85CBD"/>
    <w:rsid w:val="00F87F72"/>
    <w:rsid w:val="00F90C63"/>
    <w:rsid w:val="00F915F3"/>
    <w:rsid w:val="00F91E0E"/>
    <w:rsid w:val="00F91FE7"/>
    <w:rsid w:val="00F92953"/>
    <w:rsid w:val="00F92D98"/>
    <w:rsid w:val="00F94A05"/>
    <w:rsid w:val="00F94DDB"/>
    <w:rsid w:val="00F95331"/>
    <w:rsid w:val="00F9594C"/>
    <w:rsid w:val="00F95AFC"/>
    <w:rsid w:val="00F96B2B"/>
    <w:rsid w:val="00F97BB5"/>
    <w:rsid w:val="00FA0100"/>
    <w:rsid w:val="00FA07C6"/>
    <w:rsid w:val="00FA0DEE"/>
    <w:rsid w:val="00FA260C"/>
    <w:rsid w:val="00FA63BE"/>
    <w:rsid w:val="00FB08D6"/>
    <w:rsid w:val="00FB2CD2"/>
    <w:rsid w:val="00FB3494"/>
    <w:rsid w:val="00FB4F7F"/>
    <w:rsid w:val="00FB51DE"/>
    <w:rsid w:val="00FB5355"/>
    <w:rsid w:val="00FB6022"/>
    <w:rsid w:val="00FB6292"/>
    <w:rsid w:val="00FB632C"/>
    <w:rsid w:val="00FB6F59"/>
    <w:rsid w:val="00FB7D9E"/>
    <w:rsid w:val="00FC18B5"/>
    <w:rsid w:val="00FC2089"/>
    <w:rsid w:val="00FC218A"/>
    <w:rsid w:val="00FC2769"/>
    <w:rsid w:val="00FC2C12"/>
    <w:rsid w:val="00FC398C"/>
    <w:rsid w:val="00FC3C5D"/>
    <w:rsid w:val="00FC4787"/>
    <w:rsid w:val="00FC4ECA"/>
    <w:rsid w:val="00FC5407"/>
    <w:rsid w:val="00FC5FE6"/>
    <w:rsid w:val="00FC6FB8"/>
    <w:rsid w:val="00FC761B"/>
    <w:rsid w:val="00FD0A98"/>
    <w:rsid w:val="00FD3D2C"/>
    <w:rsid w:val="00FD740C"/>
    <w:rsid w:val="00FE080B"/>
    <w:rsid w:val="00FE174C"/>
    <w:rsid w:val="00FE2351"/>
    <w:rsid w:val="00FE372D"/>
    <w:rsid w:val="00FE42BB"/>
    <w:rsid w:val="00FE58DE"/>
    <w:rsid w:val="00FE6FB2"/>
    <w:rsid w:val="00FE7146"/>
    <w:rsid w:val="00FE7B8E"/>
    <w:rsid w:val="00FF0290"/>
    <w:rsid w:val="00FF05E5"/>
    <w:rsid w:val="00FF12E8"/>
    <w:rsid w:val="00FF1C48"/>
    <w:rsid w:val="00FF1D14"/>
    <w:rsid w:val="00FF23E5"/>
    <w:rsid w:val="00FF2656"/>
    <w:rsid w:val="00FF43EF"/>
    <w:rsid w:val="00FF4D85"/>
    <w:rsid w:val="00FF5001"/>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2744D4"/>
  <w15:docId w15:val="{7431E100-943B-4934-A7D8-01AD2314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F3C"/>
    <w:rPr>
      <w:lang w:bidi="he-IL"/>
    </w:rPr>
  </w:style>
  <w:style w:type="paragraph" w:styleId="berschrift1">
    <w:name w:val="heading 1"/>
    <w:basedOn w:val="Standard"/>
    <w:next w:val="Standard"/>
    <w:link w:val="berschrift1Zchn"/>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lang w:bidi="ar-SA"/>
    </w:rPr>
  </w:style>
  <w:style w:type="paragraph" w:styleId="berschrift3">
    <w:name w:val="heading 3"/>
    <w:basedOn w:val="Standard"/>
    <w:next w:val="Standard"/>
    <w:qFormat/>
    <w:rsid w:val="00937F3C"/>
    <w:pPr>
      <w:keepNext/>
      <w:jc w:val="right"/>
      <w:outlineLvl w:val="2"/>
    </w:pPr>
    <w:rPr>
      <w:rFonts w:ascii="Arial" w:hAnsi="Arial" w:cs="Arial"/>
      <w:b/>
      <w:lang w:val="it-IT"/>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lang w:bidi="ar-SA"/>
    </w:rPr>
  </w:style>
  <w:style w:type="paragraph" w:customStyle="1" w:styleId="StandartAbst">
    <w:name w:val="StandartAbst"/>
    <w:basedOn w:val="Standard"/>
    <w:uiPriority w:val="99"/>
    <w:rsid w:val="00937F3C"/>
    <w:pPr>
      <w:spacing w:before="40" w:after="40"/>
    </w:pPr>
    <w:rPr>
      <w:rFonts w:ascii="FuturaLight" w:hAnsi="FuturaLight"/>
      <w:sz w:val="18"/>
      <w:lang w:bidi="ar-SA"/>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uiPriority w:val="99"/>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rPr>
      <w:lang w:val="en-US" w:bidi="ar-SA"/>
    </w:r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styleId="Tabellenraster">
    <w:name w:val="Table Grid"/>
    <w:basedOn w:val="NormaleTabelle"/>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lang w:bidi="ar-SA"/>
    </w:rPr>
  </w:style>
  <w:style w:type="paragraph" w:styleId="Sprechblasentext">
    <w:name w:val="Balloon Text"/>
    <w:basedOn w:val="Standard"/>
    <w:semiHidden/>
    <w:rsid w:val="001E0DFA"/>
    <w:rPr>
      <w:rFonts w:ascii="Tahoma" w:hAnsi="Tahoma" w:cs="Tahoma"/>
      <w:sz w:val="16"/>
      <w:szCs w:val="16"/>
    </w:rPr>
  </w:style>
  <w:style w:type="character" w:styleId="BesuchterHyperlink">
    <w:name w:val="FollowedHyperlink"/>
    <w:rsid w:val="003918CA"/>
    <w:rPr>
      <w:color w:val="800080"/>
      <w:u w:val="single"/>
    </w:rPr>
  </w:style>
  <w:style w:type="character" w:customStyle="1" w:styleId="berschrift1Zchn">
    <w:name w:val="Überschrift 1 Zchn"/>
    <w:link w:val="berschrift1"/>
    <w:rsid w:val="005C6D7B"/>
    <w:rPr>
      <w:rFonts w:ascii="Arial" w:hAnsi="Arial"/>
      <w:b/>
      <w:bCs/>
      <w:lang w:val="de-DE" w:eastAsia="de-DE" w:bidi="he-IL"/>
    </w:rPr>
  </w:style>
  <w:style w:type="character" w:customStyle="1" w:styleId="KopfzeileZchn">
    <w:name w:val="Kopfzeile Zchn"/>
    <w:aliases w:val="Unterstreichen Zchn,Unterstreichen Char Zchn"/>
    <w:link w:val="Kopfzeile"/>
    <w:rsid w:val="005C6D7B"/>
    <w:rPr>
      <w:lang w:val="de-DE" w:eastAsia="de-DE" w:bidi="he-IL"/>
    </w:rPr>
  </w:style>
  <w:style w:type="paragraph" w:customStyle="1" w:styleId="Einrckung">
    <w:name w:val="Einrückung"/>
    <w:basedOn w:val="Standard"/>
    <w:uiPriority w:val="99"/>
    <w:rsid w:val="009F4E48"/>
    <w:pPr>
      <w:ind w:left="680"/>
      <w:jc w:val="both"/>
    </w:pPr>
    <w:rPr>
      <w:rFonts w:ascii="Arial" w:hAnsi="Arial"/>
      <w:sz w:val="22"/>
      <w:lang w:bidi="ar-SA"/>
    </w:rPr>
  </w:style>
  <w:style w:type="character" w:customStyle="1" w:styleId="KopfzeileZchn1">
    <w:name w:val="Kopfzeile Zchn1"/>
    <w:aliases w:val="Unterstreichen Char Zchn1"/>
    <w:uiPriority w:val="99"/>
    <w:rsid w:val="00404807"/>
    <w:rPr>
      <w:lang w:val="de-DE" w:eastAsia="de-DE" w:bidi="he-IL"/>
    </w:rPr>
  </w:style>
  <w:style w:type="character" w:customStyle="1" w:styleId="Textkrper3Zchn">
    <w:name w:val="Textkörper 3 Zchn"/>
    <w:link w:val="Textkrper3"/>
    <w:rsid w:val="00733E3F"/>
    <w:rPr>
      <w:rFonts w:ascii="Arial" w:hAnsi="Arial" w:cs="Arial"/>
      <w:color w:val="FF0000"/>
      <w:lang w:val="de-DE" w:eastAsia="de-DE" w:bidi="he-IL"/>
    </w:rPr>
  </w:style>
  <w:style w:type="character" w:customStyle="1" w:styleId="Textkrper2Zchn">
    <w:name w:val="Textkörper 2 Zchn"/>
    <w:link w:val="Textkrper2"/>
    <w:uiPriority w:val="99"/>
    <w:rsid w:val="00733E3F"/>
    <w:rPr>
      <w:rFonts w:ascii="Arial" w:hAnsi="Arial"/>
      <w:color w:val="0000FF"/>
      <w:sz w:val="18"/>
      <w:lang w:val="de-DE" w:eastAsia="de-DE" w:bidi="he-IL"/>
    </w:rPr>
  </w:style>
  <w:style w:type="character" w:customStyle="1" w:styleId="Textkrper-ZeileneinzugZchn">
    <w:name w:val="Textkörper-Zeileneinzug Zchn"/>
    <w:link w:val="Textkrper-Zeileneinzug"/>
    <w:rsid w:val="00D04EF7"/>
    <w:rPr>
      <w:rFonts w:ascii="Arial" w:hAnsi="Arial"/>
      <w:lang w:val="de-DE" w:eastAsia="de-DE" w:bidi="he-IL"/>
    </w:rPr>
  </w:style>
  <w:style w:type="character" w:customStyle="1" w:styleId="NurTextZchn">
    <w:name w:val="Nur Text Zchn"/>
    <w:link w:val="NurText"/>
    <w:uiPriority w:val="99"/>
    <w:rsid w:val="00353789"/>
    <w:rPr>
      <w:rFonts w:ascii="Courier New" w:hAnsi="Courier New"/>
      <w:lang w:val="de-DE" w:eastAsia="de-DE" w:bidi="he-IL"/>
    </w:rPr>
  </w:style>
  <w:style w:type="character" w:customStyle="1" w:styleId="TextkrperZchn">
    <w:name w:val="Textkörper Zchn"/>
    <w:link w:val="Textkrper"/>
    <w:uiPriority w:val="99"/>
    <w:rsid w:val="00353789"/>
    <w:rPr>
      <w:rFonts w:ascii="Arial" w:hAnsi="Arial" w:cs="Arial"/>
      <w:color w:val="0000FF"/>
      <w:lang w:val="de-DE" w:eastAsia="de-DE" w:bidi="he-IL"/>
    </w:rPr>
  </w:style>
  <w:style w:type="character" w:styleId="Kommentarzeichen">
    <w:name w:val="annotation reference"/>
    <w:uiPriority w:val="99"/>
    <w:semiHidden/>
    <w:rsid w:val="00EE199F"/>
    <w:rPr>
      <w:sz w:val="16"/>
      <w:szCs w:val="16"/>
    </w:rPr>
  </w:style>
  <w:style w:type="paragraph" w:styleId="Kommentartext">
    <w:name w:val="annotation text"/>
    <w:basedOn w:val="Standard"/>
    <w:link w:val="KommentartextZchn"/>
    <w:uiPriority w:val="99"/>
    <w:semiHidden/>
    <w:rsid w:val="00EE199F"/>
  </w:style>
  <w:style w:type="paragraph" w:styleId="Listenabsatz">
    <w:name w:val="List Paragraph"/>
    <w:basedOn w:val="Standard"/>
    <w:uiPriority w:val="34"/>
    <w:qFormat/>
    <w:rsid w:val="002512A0"/>
    <w:pPr>
      <w:ind w:left="720"/>
      <w:contextualSpacing/>
    </w:pPr>
    <w:rPr>
      <w:rFonts w:ascii="Arial" w:hAnsi="Arial"/>
      <w:lang w:bidi="ar-SA"/>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he-IL"/>
    </w:rPr>
  </w:style>
  <w:style w:type="paragraph" w:customStyle="1" w:styleId="Titel1">
    <w:name w:val="Titel1"/>
    <w:basedOn w:val="Standard"/>
    <w:rsid w:val="00512B27"/>
    <w:pPr>
      <w:spacing w:before="100" w:beforeAutospacing="1" w:after="100" w:afterAutospacing="1"/>
    </w:pPr>
    <w:rPr>
      <w:sz w:val="24"/>
      <w:szCs w:val="24"/>
      <w:lang w:bidi="ar-SA"/>
    </w:rPr>
  </w:style>
  <w:style w:type="character" w:customStyle="1" w:styleId="berschrift5Zchn">
    <w:name w:val="Überschrift 5 Zchn"/>
    <w:link w:val="berschrift5"/>
    <w:uiPriority w:val="99"/>
    <w:rsid w:val="007C1FFD"/>
    <w:rPr>
      <w:rFonts w:ascii="Arial" w:hAnsi="Arial"/>
      <w:b/>
      <w:lang w:bidi="he-IL"/>
    </w:rPr>
  </w:style>
  <w:style w:type="paragraph" w:customStyle="1" w:styleId="Default">
    <w:name w:val="Default"/>
    <w:rsid w:val="00CE4CF4"/>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62583"/>
  </w:style>
  <w:style w:type="character" w:customStyle="1" w:styleId="FunotentextZchn">
    <w:name w:val="Fußnotentext Zchn"/>
    <w:link w:val="Funotentext"/>
    <w:rsid w:val="00C62583"/>
    <w:rPr>
      <w:lang w:bidi="he-IL"/>
    </w:rPr>
  </w:style>
  <w:style w:type="character" w:styleId="Funotenzeichen">
    <w:name w:val="footnote reference"/>
    <w:rsid w:val="00C62583"/>
    <w:rPr>
      <w:vertAlign w:val="superscript"/>
    </w:rPr>
  </w:style>
  <w:style w:type="character" w:customStyle="1" w:styleId="ctcode">
    <w:name w:val="ct_code"/>
    <w:rsid w:val="00C74FF3"/>
  </w:style>
  <w:style w:type="paragraph" w:styleId="Kommentarthema">
    <w:name w:val="annotation subject"/>
    <w:basedOn w:val="Kommentartext"/>
    <w:next w:val="Kommentartext"/>
    <w:link w:val="KommentarthemaZchn"/>
    <w:rsid w:val="00A97C82"/>
    <w:rPr>
      <w:b/>
      <w:bCs/>
    </w:rPr>
  </w:style>
  <w:style w:type="character" w:customStyle="1" w:styleId="KommentartextZchn">
    <w:name w:val="Kommentartext Zchn"/>
    <w:basedOn w:val="Absatz-Standardschriftart"/>
    <w:link w:val="Kommentartext"/>
    <w:uiPriority w:val="99"/>
    <w:semiHidden/>
    <w:rsid w:val="00A97C82"/>
    <w:rPr>
      <w:lang w:bidi="he-IL"/>
    </w:rPr>
  </w:style>
  <w:style w:type="character" w:customStyle="1" w:styleId="KommentarthemaZchn">
    <w:name w:val="Kommentarthema Zchn"/>
    <w:basedOn w:val="KommentartextZchn"/>
    <w:link w:val="Kommentarthema"/>
    <w:rsid w:val="00A97C82"/>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22948705">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134959100">
      <w:bodyDiv w:val="1"/>
      <w:marLeft w:val="0"/>
      <w:marRight w:val="0"/>
      <w:marTop w:val="0"/>
      <w:marBottom w:val="0"/>
      <w:divBdr>
        <w:top w:val="none" w:sz="0" w:space="0" w:color="auto"/>
        <w:left w:val="none" w:sz="0" w:space="0" w:color="auto"/>
        <w:bottom w:val="none" w:sz="0" w:space="0" w:color="auto"/>
        <w:right w:val="none" w:sz="0" w:space="0" w:color="auto"/>
      </w:divBdr>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322466543">
      <w:bodyDiv w:val="1"/>
      <w:marLeft w:val="0"/>
      <w:marRight w:val="0"/>
      <w:marTop w:val="0"/>
      <w:marBottom w:val="0"/>
      <w:divBdr>
        <w:top w:val="none" w:sz="0" w:space="0" w:color="auto"/>
        <w:left w:val="none" w:sz="0" w:space="0" w:color="auto"/>
        <w:bottom w:val="none" w:sz="0" w:space="0" w:color="auto"/>
        <w:right w:val="none" w:sz="0" w:space="0" w:color="auto"/>
      </w:divBdr>
    </w:div>
    <w:div w:id="551813674">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657341356">
      <w:bodyDiv w:val="1"/>
      <w:marLeft w:val="0"/>
      <w:marRight w:val="0"/>
      <w:marTop w:val="0"/>
      <w:marBottom w:val="0"/>
      <w:divBdr>
        <w:top w:val="none" w:sz="0" w:space="0" w:color="auto"/>
        <w:left w:val="none" w:sz="0" w:space="0" w:color="auto"/>
        <w:bottom w:val="none" w:sz="0" w:space="0" w:color="auto"/>
        <w:right w:val="none" w:sz="0" w:space="0" w:color="auto"/>
      </w:divBdr>
    </w:div>
    <w:div w:id="669061242">
      <w:bodyDiv w:val="1"/>
      <w:marLeft w:val="0"/>
      <w:marRight w:val="0"/>
      <w:marTop w:val="0"/>
      <w:marBottom w:val="0"/>
      <w:divBdr>
        <w:top w:val="none" w:sz="0" w:space="0" w:color="auto"/>
        <w:left w:val="none" w:sz="0" w:space="0" w:color="auto"/>
        <w:bottom w:val="none" w:sz="0" w:space="0" w:color="auto"/>
        <w:right w:val="none" w:sz="0" w:space="0" w:color="auto"/>
      </w:divBdr>
    </w:div>
    <w:div w:id="674764178">
      <w:bodyDiv w:val="1"/>
      <w:marLeft w:val="0"/>
      <w:marRight w:val="0"/>
      <w:marTop w:val="0"/>
      <w:marBottom w:val="0"/>
      <w:divBdr>
        <w:top w:val="none" w:sz="0" w:space="0" w:color="auto"/>
        <w:left w:val="none" w:sz="0" w:space="0" w:color="auto"/>
        <w:bottom w:val="none" w:sz="0" w:space="0" w:color="auto"/>
        <w:right w:val="none" w:sz="0" w:space="0" w:color="auto"/>
      </w:divBdr>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786702333">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996612473">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169633276">
      <w:bodyDiv w:val="1"/>
      <w:marLeft w:val="0"/>
      <w:marRight w:val="0"/>
      <w:marTop w:val="0"/>
      <w:marBottom w:val="0"/>
      <w:divBdr>
        <w:top w:val="none" w:sz="0" w:space="0" w:color="auto"/>
        <w:left w:val="none" w:sz="0" w:space="0" w:color="auto"/>
        <w:bottom w:val="none" w:sz="0" w:space="0" w:color="auto"/>
        <w:right w:val="none" w:sz="0" w:space="0" w:color="auto"/>
      </w:divBdr>
    </w:div>
    <w:div w:id="1200315589">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244072823">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377854794">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9810284">
      <w:bodyDiv w:val="1"/>
      <w:marLeft w:val="0"/>
      <w:marRight w:val="0"/>
      <w:marTop w:val="0"/>
      <w:marBottom w:val="0"/>
      <w:divBdr>
        <w:top w:val="none" w:sz="0" w:space="0" w:color="auto"/>
        <w:left w:val="none" w:sz="0" w:space="0" w:color="auto"/>
        <w:bottom w:val="none" w:sz="0" w:space="0" w:color="auto"/>
        <w:right w:val="none" w:sz="0" w:space="0" w:color="auto"/>
      </w:divBdr>
    </w:div>
    <w:div w:id="1885630344">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 w:id="2025546478">
      <w:bodyDiv w:val="1"/>
      <w:marLeft w:val="0"/>
      <w:marRight w:val="0"/>
      <w:marTop w:val="0"/>
      <w:marBottom w:val="0"/>
      <w:divBdr>
        <w:top w:val="none" w:sz="0" w:space="0" w:color="auto"/>
        <w:left w:val="none" w:sz="0" w:space="0" w:color="auto"/>
        <w:bottom w:val="none" w:sz="0" w:space="0" w:color="auto"/>
        <w:right w:val="none" w:sz="0" w:space="0" w:color="auto"/>
      </w:divBdr>
    </w:div>
    <w:div w:id="2103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7C8A3-D226-443A-9881-4D44CB4F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8124</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
  <LinksUpToDate>false</LinksUpToDate>
  <CharactersWithSpaces>9147</CharactersWithSpaces>
  <SharedDoc>false</SharedDoc>
  <HLinks>
    <vt:vector size="6" baseType="variant">
      <vt:variant>
        <vt:i4>262246</vt:i4>
      </vt:variant>
      <vt:variant>
        <vt:i4>0</vt:i4>
      </vt:variant>
      <vt:variant>
        <vt:i4>0</vt:i4>
      </vt:variant>
      <vt:variant>
        <vt:i4>5</vt:i4>
      </vt:variant>
      <vt:variant>
        <vt:lpwstr>http://www.onkozert.de/viszeralonkologisches_zentrum.htm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Christian Odenwald</cp:lastModifiedBy>
  <cp:revision>8</cp:revision>
  <cp:lastPrinted>2018-12-11T08:43:00Z</cp:lastPrinted>
  <dcterms:created xsi:type="dcterms:W3CDTF">2019-08-27T13:14:00Z</dcterms:created>
  <dcterms:modified xsi:type="dcterms:W3CDTF">2019-08-29T07:35:00Z</dcterms:modified>
</cp:coreProperties>
</file>